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E26E" w14:textId="5BF837A3" w:rsidR="007A109A" w:rsidRDefault="007A109A" w:rsidP="007A109A">
      <w:pPr>
        <w:pStyle w:val="Title"/>
        <w:rPr>
          <w:bCs w:val="0"/>
          <w:lang w:val="fr-FR"/>
        </w:rPr>
      </w:pPr>
      <w:bookmarkStart w:id="0" w:name="_Ref144114586"/>
      <w:bookmarkStart w:id="1" w:name="_Toc125278732"/>
      <w:r w:rsidRPr="00BA495E">
        <w:rPr>
          <w:lang w:val="fr-FR"/>
        </w:rPr>
        <w:t xml:space="preserve">Consultation Questionnaire </w:t>
      </w:r>
      <w:r>
        <w:rPr>
          <w:lang w:val="fr-FR"/>
        </w:rPr>
        <w:t xml:space="preserve">for Renewal of </w:t>
      </w:r>
      <w:r w:rsidRPr="00BA495E">
        <w:rPr>
          <w:lang w:val="fr-FR"/>
        </w:rPr>
        <w:t>Exemption</w:t>
      </w:r>
      <w:r>
        <w:rPr>
          <w:lang w:val="fr-FR"/>
        </w:rPr>
        <w:t xml:space="preserve"> </w:t>
      </w:r>
      <w:r w:rsidR="006072F3">
        <w:rPr>
          <w:lang w:val="fr-FR"/>
        </w:rPr>
        <w:t>42</w:t>
      </w:r>
      <w:r>
        <w:rPr>
          <w:lang w:val="fr-FR"/>
        </w:rPr>
        <w:t xml:space="preserve"> </w:t>
      </w:r>
      <w:r w:rsidRPr="00BA495E">
        <w:rPr>
          <w:lang w:val="fr-FR"/>
        </w:rPr>
        <w:t>of RoHS Annex</w:t>
      </w:r>
      <w:r>
        <w:rPr>
          <w:lang w:val="fr-FR"/>
        </w:rPr>
        <w:t> I</w:t>
      </w:r>
      <w:r w:rsidR="0082433D">
        <w:rPr>
          <w:lang w:val="fr-FR"/>
        </w:rPr>
        <w:t>II</w:t>
      </w:r>
    </w:p>
    <w:p w14:paraId="2EC9E07F" w14:textId="79CD52B1" w:rsidR="00F550DD" w:rsidRDefault="00F550DD" w:rsidP="00BC72B6">
      <w:pPr>
        <w:pStyle w:val="Caption"/>
      </w:pPr>
      <w:bookmarkStart w:id="2" w:name="_Ref148188579"/>
      <w:bookmarkStart w:id="3" w:name="_Ref148188574"/>
      <w:r w:rsidRPr="00BC72B6">
        <w:t xml:space="preserve">Table </w:t>
      </w:r>
      <w:r w:rsidR="005524D3">
        <w:fldChar w:fldCharType="begin"/>
      </w:r>
      <w:r w:rsidR="005524D3">
        <w:instrText xml:space="preserve"> SEQ Table \* ARABIC </w:instrText>
      </w:r>
      <w:r w:rsidR="005524D3">
        <w:fldChar w:fldCharType="separate"/>
      </w:r>
      <w:r w:rsidR="00683BAA">
        <w:rPr>
          <w:noProof/>
        </w:rPr>
        <w:t>1</w:t>
      </w:r>
      <w:r w:rsidR="005524D3">
        <w:fldChar w:fldCharType="end"/>
      </w:r>
      <w:bookmarkEnd w:id="0"/>
      <w:bookmarkEnd w:id="2"/>
      <w:r w:rsidRPr="00BC72B6">
        <w:t>: Current wording</w:t>
      </w:r>
      <w:r w:rsidR="004A28DC" w:rsidRPr="00BC72B6">
        <w:t xml:space="preserve"> of </w:t>
      </w:r>
      <w:r w:rsidR="001758BD">
        <w:t>the exemption</w:t>
      </w:r>
      <w:bookmarkEnd w:id="3"/>
    </w:p>
    <w:tbl>
      <w:tblPr>
        <w:tblStyle w:val="DocumentTable1"/>
        <w:tblW w:w="8359"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4708"/>
        <w:gridCol w:w="2835"/>
      </w:tblGrid>
      <w:tr w:rsidR="00D81EE0" w:rsidRPr="00864CE9" w14:paraId="55E488AF" w14:textId="77777777" w:rsidTr="002F6702">
        <w:tc>
          <w:tcPr>
            <w:tcW w:w="816" w:type="dxa"/>
            <w:tcBorders>
              <w:top w:val="single" w:sz="4" w:space="0" w:color="auto"/>
              <w:left w:val="single" w:sz="4" w:space="0" w:color="FFFFFF"/>
              <w:bottom w:val="single" w:sz="4" w:space="0" w:color="auto"/>
              <w:right w:val="nil"/>
            </w:tcBorders>
            <w:shd w:val="clear" w:color="auto" w:fill="00AEF0"/>
          </w:tcPr>
          <w:p w14:paraId="463CE3D6" w14:textId="77777777" w:rsidR="00D81EE0" w:rsidRPr="00864CE9" w:rsidRDefault="00D81EE0" w:rsidP="00F56383">
            <w:pPr>
              <w:pStyle w:val="0StandardConsultant"/>
            </w:pPr>
            <w:r w:rsidRPr="00864CE9">
              <w:t>No.</w:t>
            </w:r>
          </w:p>
        </w:tc>
        <w:tc>
          <w:tcPr>
            <w:tcW w:w="4708" w:type="dxa"/>
            <w:tcBorders>
              <w:top w:val="single" w:sz="4" w:space="0" w:color="auto"/>
              <w:left w:val="nil"/>
              <w:bottom w:val="single" w:sz="4" w:space="0" w:color="auto"/>
              <w:right w:val="nil"/>
            </w:tcBorders>
            <w:shd w:val="clear" w:color="auto" w:fill="00AEF0"/>
            <w:hideMark/>
          </w:tcPr>
          <w:p w14:paraId="28FD565F" w14:textId="77777777" w:rsidR="00D81EE0" w:rsidRPr="00864CE9" w:rsidRDefault="00D81EE0" w:rsidP="00F56383">
            <w:pPr>
              <w:pStyle w:val="0StandardConsultant"/>
            </w:pPr>
            <w:r w:rsidRPr="00864CE9">
              <w:t>Exemption</w:t>
            </w:r>
          </w:p>
        </w:tc>
        <w:tc>
          <w:tcPr>
            <w:tcW w:w="2835" w:type="dxa"/>
            <w:tcBorders>
              <w:top w:val="single" w:sz="4" w:space="0" w:color="auto"/>
              <w:left w:val="nil"/>
              <w:bottom w:val="single" w:sz="4" w:space="0" w:color="auto"/>
              <w:right w:val="single" w:sz="4" w:space="0" w:color="FFFFFF"/>
            </w:tcBorders>
            <w:shd w:val="clear" w:color="auto" w:fill="00AEF0"/>
            <w:hideMark/>
          </w:tcPr>
          <w:p w14:paraId="19E734E2" w14:textId="77777777" w:rsidR="00D81EE0" w:rsidRPr="0034041E" w:rsidRDefault="00D81EE0" w:rsidP="00F56383">
            <w:pPr>
              <w:pStyle w:val="0StandardConsultant"/>
              <w:rPr>
                <w:lang w:val="en-US"/>
              </w:rPr>
            </w:pPr>
            <w:r w:rsidRPr="0034041E">
              <w:rPr>
                <w:lang w:val="en-US"/>
              </w:rPr>
              <w:t>Scope and dates of applicability</w:t>
            </w:r>
          </w:p>
        </w:tc>
      </w:tr>
      <w:tr w:rsidR="00D81EE0" w:rsidRPr="007A2250" w14:paraId="2CC84B2C" w14:textId="77777777" w:rsidTr="002F6702">
        <w:tc>
          <w:tcPr>
            <w:tcW w:w="816" w:type="dxa"/>
            <w:tcBorders>
              <w:top w:val="single" w:sz="4" w:space="0" w:color="auto"/>
              <w:left w:val="single" w:sz="4" w:space="0" w:color="FFFFFF"/>
              <w:bottom w:val="single" w:sz="4" w:space="0" w:color="auto"/>
              <w:right w:val="single" w:sz="4" w:space="0" w:color="auto"/>
            </w:tcBorders>
            <w:shd w:val="clear" w:color="auto" w:fill="auto"/>
          </w:tcPr>
          <w:p w14:paraId="3B5C7F76" w14:textId="5A044C67" w:rsidR="00D81EE0" w:rsidRPr="00F17693" w:rsidRDefault="00D81EE0" w:rsidP="001F6B63">
            <w:pPr>
              <w:pStyle w:val="0ExemptionWording"/>
            </w:pPr>
            <w:r w:rsidRPr="00F17693">
              <w:t>III-</w:t>
            </w:r>
            <w:r w:rsidR="006072F3" w:rsidRPr="006072F3">
              <w:t>42</w:t>
            </w: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0C1CC7D4" w14:textId="77777777" w:rsidR="006072F3" w:rsidRDefault="006072F3" w:rsidP="006072F3">
            <w:pPr>
              <w:pStyle w:val="0ExemptionWording"/>
            </w:pPr>
            <w:r>
              <w:t>Lead in bearings and bushes of diesel or gaseous fuel-powered internal combustion engines applied in non-road professional use equipment:</w:t>
            </w:r>
          </w:p>
          <w:p w14:paraId="4349119F" w14:textId="77777777" w:rsidR="009123E7" w:rsidRDefault="006072F3" w:rsidP="006072F3">
            <w:pPr>
              <w:pStyle w:val="0ExemptionWording"/>
              <w:numPr>
                <w:ilvl w:val="0"/>
                <w:numId w:val="37"/>
              </w:numPr>
            </w:pPr>
            <w:r>
              <w:t xml:space="preserve">with engine total displacement ≥ 15 litres; </w:t>
            </w:r>
          </w:p>
          <w:p w14:paraId="448E5634" w14:textId="4CED364D" w:rsidR="006072F3" w:rsidRDefault="006072F3" w:rsidP="009123E7">
            <w:pPr>
              <w:pStyle w:val="0ExemptionWording"/>
              <w:ind w:left="360"/>
            </w:pPr>
            <w:r>
              <w:t>or</w:t>
            </w:r>
          </w:p>
          <w:p w14:paraId="66929C32" w14:textId="745992B3" w:rsidR="00D81EE0" w:rsidRPr="0099298D" w:rsidRDefault="006072F3" w:rsidP="006072F3">
            <w:pPr>
              <w:pStyle w:val="0ExemptionWording"/>
              <w:numPr>
                <w:ilvl w:val="0"/>
                <w:numId w:val="37"/>
              </w:numPr>
            </w:pPr>
            <w:r>
              <w:t>with engine total displacement &lt; 15 litres and the engine is designed to operate in applications where the time between signal to start and full load is required to be less than 10 seconds; or regular maintenance is typically performed in a harsh and dirty outdoor environment, such as mining, construction, and agriculture applications</w:t>
            </w:r>
          </w:p>
        </w:tc>
        <w:tc>
          <w:tcPr>
            <w:tcW w:w="2835" w:type="dxa"/>
            <w:tcBorders>
              <w:top w:val="single" w:sz="4" w:space="0" w:color="auto"/>
              <w:left w:val="single" w:sz="4" w:space="0" w:color="auto"/>
              <w:bottom w:val="single" w:sz="4" w:space="0" w:color="auto"/>
              <w:right w:val="single" w:sz="4" w:space="0" w:color="FFFFFF"/>
            </w:tcBorders>
            <w:shd w:val="clear" w:color="auto" w:fill="auto"/>
          </w:tcPr>
          <w:p w14:paraId="217F0B33" w14:textId="145C8193" w:rsidR="00D81EE0" w:rsidRDefault="00D81EE0" w:rsidP="001F6B63">
            <w:pPr>
              <w:pStyle w:val="0ExemptionWording"/>
            </w:pPr>
            <w:r>
              <w:t>Applies to categor</w:t>
            </w:r>
            <w:r w:rsidR="006072F3">
              <w:t>y</w:t>
            </w:r>
            <w:r>
              <w:t xml:space="preserve"> 11.</w:t>
            </w:r>
          </w:p>
          <w:p w14:paraId="46EA7CF3" w14:textId="4231E8E2" w:rsidR="00D81EE0" w:rsidRPr="007A2250" w:rsidRDefault="00D81EE0" w:rsidP="006072F3">
            <w:pPr>
              <w:pStyle w:val="0ExemptionWording"/>
            </w:pPr>
            <w:r>
              <w:t>Expires on</w:t>
            </w:r>
            <w:r w:rsidR="006072F3">
              <w:t xml:space="preserve"> 21 July 2024.</w:t>
            </w:r>
          </w:p>
        </w:tc>
      </w:tr>
    </w:tbl>
    <w:bookmarkEnd w:id="1"/>
    <w:p w14:paraId="5D7717CA" w14:textId="0C1AD428" w:rsidR="00672D1F" w:rsidRPr="00446994" w:rsidRDefault="00672D1F" w:rsidP="00CE5E9B">
      <w:pPr>
        <w:pStyle w:val="Headline1"/>
        <w:numPr>
          <w:ilvl w:val="0"/>
          <w:numId w:val="0"/>
        </w:numPr>
        <w:rPr>
          <w:rStyle w:val="Standard1"/>
          <w:sz w:val="20"/>
          <w:szCs w:val="20"/>
          <w:lang w:eastAsia="fr-FR"/>
        </w:rPr>
      </w:pPr>
      <w:r w:rsidRPr="00446994">
        <w:rPr>
          <w:rStyle w:val="Standard1"/>
          <w:sz w:val="20"/>
          <w:szCs w:val="20"/>
          <w:lang w:eastAsia="fr-FR"/>
        </w:rPr>
        <w:t>Acronyms and Definitions</w:t>
      </w:r>
    </w:p>
    <w:p w14:paraId="6964425D" w14:textId="77777777" w:rsidR="00D81EE0" w:rsidRPr="00446994" w:rsidRDefault="00D81EE0" w:rsidP="00D81EE0">
      <w:pPr>
        <w:ind w:left="1276" w:hanging="1276"/>
        <w:rPr>
          <w:rFonts w:ascii="Arial" w:hAnsi="Arial" w:cs="Arial"/>
          <w:szCs w:val="20"/>
        </w:rPr>
      </w:pPr>
      <w:bookmarkStart w:id="4" w:name="_Hlk143794365"/>
      <w:r w:rsidRPr="00446994">
        <w:rPr>
          <w:rFonts w:ascii="Arial" w:hAnsi="Arial" w:cs="Arial"/>
          <w:szCs w:val="20"/>
        </w:rPr>
        <w:t>Cat.</w:t>
      </w:r>
      <w:r w:rsidRPr="00446994">
        <w:rPr>
          <w:rFonts w:ascii="Arial" w:hAnsi="Arial" w:cs="Arial"/>
          <w:szCs w:val="20"/>
        </w:rPr>
        <w:tab/>
        <w:t>Category, referring to the categories of EEE specified in Annex I of the current RoHS Directive</w:t>
      </w:r>
    </w:p>
    <w:p w14:paraId="4652DF1F" w14:textId="77777777" w:rsidR="00D81EE0" w:rsidRPr="00446994" w:rsidRDefault="00D81EE0" w:rsidP="00D81EE0">
      <w:pPr>
        <w:ind w:left="1276" w:hanging="1276"/>
        <w:rPr>
          <w:rFonts w:ascii="Arial" w:hAnsi="Arial" w:cs="Arial"/>
          <w:szCs w:val="20"/>
        </w:rPr>
      </w:pPr>
      <w:r w:rsidRPr="00446994">
        <w:rPr>
          <w:rFonts w:ascii="Arial" w:hAnsi="Arial" w:cs="Arial"/>
          <w:szCs w:val="20"/>
        </w:rPr>
        <w:t>COM</w:t>
      </w:r>
      <w:r w:rsidRPr="00446994">
        <w:rPr>
          <w:rFonts w:ascii="Arial" w:hAnsi="Arial" w:cs="Arial"/>
          <w:szCs w:val="20"/>
        </w:rPr>
        <w:tab/>
        <w:t>European Commission</w:t>
      </w:r>
    </w:p>
    <w:p w14:paraId="74469355" w14:textId="77777777" w:rsidR="00D81EE0" w:rsidRPr="00446994" w:rsidRDefault="00D81EE0" w:rsidP="00D81EE0">
      <w:pPr>
        <w:ind w:left="1276" w:hanging="1276"/>
        <w:rPr>
          <w:rFonts w:ascii="Arial" w:hAnsi="Arial" w:cs="Arial"/>
          <w:szCs w:val="20"/>
        </w:rPr>
      </w:pPr>
      <w:r w:rsidRPr="00446994">
        <w:rPr>
          <w:rFonts w:ascii="Arial" w:hAnsi="Arial" w:cs="Arial"/>
          <w:szCs w:val="20"/>
        </w:rPr>
        <w:t>EEE</w:t>
      </w:r>
      <w:r w:rsidRPr="00446994">
        <w:rPr>
          <w:rFonts w:ascii="Arial" w:hAnsi="Arial" w:cs="Arial"/>
          <w:szCs w:val="20"/>
        </w:rPr>
        <w:tab/>
        <w:t>Electrical and electronic equipment</w:t>
      </w:r>
    </w:p>
    <w:p w14:paraId="528F135F" w14:textId="2F9617F7" w:rsidR="00D81EE0" w:rsidRPr="00446994" w:rsidRDefault="006072F3" w:rsidP="00D81EE0">
      <w:pPr>
        <w:ind w:left="1276" w:hanging="1276"/>
        <w:rPr>
          <w:rFonts w:ascii="Arial" w:hAnsi="Arial" w:cs="Arial"/>
          <w:szCs w:val="20"/>
        </w:rPr>
      </w:pPr>
      <w:r w:rsidRPr="00446994">
        <w:rPr>
          <w:rFonts w:ascii="Arial" w:hAnsi="Arial" w:cs="Arial"/>
          <w:szCs w:val="20"/>
        </w:rPr>
        <w:t>EU</w:t>
      </w:r>
      <w:r w:rsidR="00D81EE0" w:rsidRPr="00446994">
        <w:rPr>
          <w:rFonts w:ascii="Arial" w:hAnsi="Arial" w:cs="Arial"/>
          <w:szCs w:val="20"/>
        </w:rPr>
        <w:tab/>
      </w:r>
      <w:r w:rsidRPr="00446994">
        <w:rPr>
          <w:rFonts w:ascii="Arial" w:hAnsi="Arial" w:cs="Arial"/>
          <w:szCs w:val="20"/>
        </w:rPr>
        <w:t>European Union</w:t>
      </w:r>
    </w:p>
    <w:p w14:paraId="55E70824" w14:textId="7373E602" w:rsidR="00D81EE0" w:rsidRPr="00446994" w:rsidRDefault="00D81EE0" w:rsidP="00D81EE0">
      <w:pPr>
        <w:ind w:left="1276" w:hanging="1276"/>
        <w:rPr>
          <w:rFonts w:ascii="Arial" w:hAnsi="Arial" w:cs="Arial"/>
          <w:szCs w:val="20"/>
        </w:rPr>
      </w:pPr>
      <w:r w:rsidRPr="00446994">
        <w:rPr>
          <w:rFonts w:ascii="Arial" w:hAnsi="Arial" w:cs="Arial"/>
          <w:szCs w:val="20"/>
        </w:rPr>
        <w:t>Lead-free</w:t>
      </w:r>
      <w:r w:rsidRPr="00446994">
        <w:rPr>
          <w:rFonts w:ascii="Arial" w:hAnsi="Arial" w:cs="Arial"/>
          <w:szCs w:val="20"/>
        </w:rPr>
        <w:tab/>
        <w:t>Not containing lead in the applications in scope of the exemption to be reviewed</w:t>
      </w:r>
    </w:p>
    <w:p w14:paraId="404BDB01" w14:textId="04249965" w:rsidR="009123E7" w:rsidRPr="00446994" w:rsidRDefault="009123E7" w:rsidP="00D81EE0">
      <w:pPr>
        <w:ind w:left="1276" w:hanging="1276"/>
        <w:rPr>
          <w:rFonts w:ascii="Arial" w:hAnsi="Arial" w:cs="Arial"/>
          <w:szCs w:val="20"/>
          <w:lang w:val="en-US"/>
        </w:rPr>
      </w:pPr>
      <w:r w:rsidRPr="00446994">
        <w:rPr>
          <w:rFonts w:ascii="Arial" w:hAnsi="Arial" w:cs="Arial"/>
          <w:szCs w:val="20"/>
        </w:rPr>
        <w:t>NAM</w:t>
      </w:r>
      <w:r w:rsidRPr="00446994">
        <w:rPr>
          <w:rFonts w:ascii="Arial" w:hAnsi="Arial" w:cs="Arial"/>
          <w:szCs w:val="20"/>
        </w:rPr>
        <w:tab/>
      </w:r>
      <w:r w:rsidRPr="00446994">
        <w:rPr>
          <w:rFonts w:ascii="Arial" w:eastAsia="Calibri" w:hAnsi="Arial" w:cs="Arial"/>
          <w:szCs w:val="20"/>
          <w:lang w:val="en-US" w:eastAsia="de-DE"/>
        </w:rPr>
        <w:t>National Association of Manufacturers</w:t>
      </w:r>
    </w:p>
    <w:p w14:paraId="3540E387" w14:textId="2B4C95AB" w:rsidR="006072F3" w:rsidRPr="00446994" w:rsidRDefault="006072F3" w:rsidP="00D81EE0">
      <w:pPr>
        <w:ind w:left="1276" w:hanging="1276"/>
        <w:rPr>
          <w:rStyle w:val="Standard1"/>
          <w:szCs w:val="20"/>
          <w:lang w:eastAsia="fr-FR"/>
        </w:rPr>
      </w:pPr>
      <w:r w:rsidRPr="00446994">
        <w:rPr>
          <w:rStyle w:val="Standard1"/>
          <w:szCs w:val="20"/>
          <w:lang w:eastAsia="fr-FR"/>
        </w:rPr>
        <w:t>Pb</w:t>
      </w:r>
      <w:r w:rsidRPr="00446994">
        <w:rPr>
          <w:rStyle w:val="Standard1"/>
          <w:szCs w:val="20"/>
          <w:lang w:eastAsia="fr-FR"/>
        </w:rPr>
        <w:tab/>
        <w:t>Lead</w:t>
      </w:r>
    </w:p>
    <w:p w14:paraId="38BCEC22" w14:textId="77777777" w:rsidR="00845390" w:rsidRPr="00845390" w:rsidRDefault="00845390" w:rsidP="0084539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bookmarkStart w:id="5" w:name="_Hlk149644072"/>
      <w:bookmarkEnd w:id="4"/>
      <w:r w:rsidRPr="00845390">
        <w:rPr>
          <w:rFonts w:ascii="Arial" w:hAnsi="Arial" w:cs="Arial"/>
          <w:color w:val="000000"/>
          <w:sz w:val="32"/>
          <w:szCs w:val="32"/>
          <w:lang w:eastAsia="x-none"/>
        </w:rPr>
        <w:t>Introduction</w:t>
      </w:r>
    </w:p>
    <w:bookmarkEnd w:id="5"/>
    <w:p w14:paraId="04469D0C" w14:textId="77777777" w:rsidR="00845390" w:rsidRPr="00845390" w:rsidRDefault="00845390"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Background</w:t>
      </w:r>
    </w:p>
    <w:p w14:paraId="7832648F" w14:textId="514CED75" w:rsidR="00D81EE0" w:rsidRDefault="00672D1F" w:rsidP="00F56383">
      <w:pPr>
        <w:pStyle w:val="0StandardConsultant"/>
        <w:rPr>
          <w:rStyle w:val="Standard1"/>
        </w:rPr>
      </w:pPr>
      <w:r w:rsidRPr="00BA524F">
        <w:rPr>
          <w:rStyle w:val="Standard1"/>
          <w:lang w:eastAsia="fr-FR"/>
        </w:rPr>
        <w:t>Bio Innovation Service, UNITAR and Fraunhofer IZM have been appointed</w:t>
      </w:r>
      <w:r w:rsidRPr="00BA524F">
        <w:rPr>
          <w:rStyle w:val="FootnoteReference"/>
          <w:rFonts w:cs="Arial"/>
        </w:rPr>
        <w:footnoteReference w:id="2"/>
      </w:r>
      <w:r w:rsidRPr="00BA524F">
        <w:rPr>
          <w:rStyle w:val="Standard1"/>
          <w:lang w:eastAsia="fr-FR"/>
        </w:rPr>
        <w:t xml:space="preserve"> by the European Commission through for the evaluation of applications for the review of </w:t>
      </w:r>
      <w:r w:rsidRPr="00BA524F">
        <w:rPr>
          <w:rStyle w:val="Standard1"/>
          <w:lang w:eastAsia="fr-FR"/>
        </w:rPr>
        <w:lastRenderedPageBreak/>
        <w:t>requests for new exemptions and the renewal of exemptions currently listed in Annexes III and IV of the RoHS Directive 2011/65/EU.</w:t>
      </w:r>
      <w:r w:rsidR="00D81EE0">
        <w:rPr>
          <w:rStyle w:val="Standard1"/>
          <w:lang w:eastAsia="fr-FR"/>
        </w:rPr>
        <w:t xml:space="preserve"> </w:t>
      </w:r>
      <w:r w:rsidR="00D81EE0" w:rsidRPr="001E7BFA">
        <w:rPr>
          <w:rStyle w:val="Standard1"/>
        </w:rPr>
        <w:t xml:space="preserve">The stakeholder consultation is part of the review process. It addresses third parties – not the applicants – to </w:t>
      </w:r>
      <w:r w:rsidR="00D81EE0">
        <w:rPr>
          <w:rStyle w:val="Standard1"/>
        </w:rPr>
        <w:t>provide</w:t>
      </w:r>
      <w:r w:rsidR="00D81EE0" w:rsidRPr="001E7BFA">
        <w:rPr>
          <w:rStyle w:val="Standard1"/>
        </w:rPr>
        <w:t xml:space="preserve"> and to evaluate information and evidence according to the criteria listed in Art. 5(1)(a) of Directive 2011/65/EU.</w:t>
      </w:r>
      <w:r w:rsidR="00D81EE0" w:rsidRPr="00D605BA">
        <w:rPr>
          <w:rStyle w:val="FootnoteReference"/>
        </w:rPr>
        <w:footnoteReference w:id="3"/>
      </w:r>
      <w:r w:rsidR="00D81EE0" w:rsidRPr="001E7BFA">
        <w:rPr>
          <w:rStyle w:val="Standard1"/>
        </w:rPr>
        <w:t xml:space="preserve"> </w:t>
      </w:r>
    </w:p>
    <w:p w14:paraId="04A4BACF" w14:textId="65AD85A7" w:rsidR="00D81EE0" w:rsidRPr="0034041E" w:rsidRDefault="006072F3" w:rsidP="00F56383">
      <w:pPr>
        <w:pStyle w:val="0StandardConsultant"/>
        <w:rPr>
          <w:lang w:val="en-US"/>
        </w:rPr>
      </w:pPr>
      <w:r>
        <w:rPr>
          <w:lang w:val="en-US"/>
        </w:rPr>
        <w:t xml:space="preserve">EUROMOT </w:t>
      </w:r>
      <w:r w:rsidR="00D81EE0" w:rsidRPr="0034041E">
        <w:rPr>
          <w:lang w:val="en-US"/>
        </w:rPr>
        <w:t>submitted a request the renewal of the above exemption for cat.</w:t>
      </w:r>
      <w:r>
        <w:rPr>
          <w:lang w:val="en-US"/>
        </w:rPr>
        <w:t>11</w:t>
      </w:r>
      <w:r w:rsidR="00D81EE0" w:rsidRPr="0034041E">
        <w:rPr>
          <w:lang w:val="en-US"/>
        </w:rPr>
        <w:t xml:space="preserve"> with the wording, scope and validity period shown in the below table.</w:t>
      </w:r>
      <w:r w:rsidRPr="006072F3">
        <w:rPr>
          <w:lang w:val="en-US"/>
        </w:rPr>
        <w:t xml:space="preserve"> </w:t>
      </w:r>
      <w:r w:rsidR="009123E7" w:rsidRPr="009123E7">
        <w:rPr>
          <w:lang w:val="en-US"/>
        </w:rPr>
        <w:t xml:space="preserve">The </w:t>
      </w:r>
      <w:r w:rsidR="009123E7">
        <w:rPr>
          <w:lang w:val="en-US"/>
        </w:rPr>
        <w:t xml:space="preserve">request </w:t>
      </w:r>
      <w:r w:rsidR="009123E7" w:rsidRPr="009123E7">
        <w:rPr>
          <w:lang w:val="en-US"/>
        </w:rPr>
        <w:t>is supported by the National Association of Manufacturers (NAM).</w:t>
      </w:r>
    </w:p>
    <w:p w14:paraId="3E9F444E" w14:textId="66552DA2" w:rsidR="00D81EE0" w:rsidRPr="00E13635" w:rsidRDefault="00D81EE0" w:rsidP="00D81EE0">
      <w:pPr>
        <w:pStyle w:val="Caption"/>
      </w:pPr>
      <w:bookmarkStart w:id="6" w:name="_Ref143783593"/>
      <w:r w:rsidRPr="00E13635">
        <w:t xml:space="preserve">Table </w:t>
      </w:r>
      <w:r>
        <w:fldChar w:fldCharType="begin"/>
      </w:r>
      <w:r>
        <w:instrText xml:space="preserve"> SEQ Table \* ARABIC </w:instrText>
      </w:r>
      <w:r>
        <w:fldChar w:fldCharType="separate"/>
      </w:r>
      <w:r w:rsidR="00683BAA">
        <w:rPr>
          <w:noProof/>
        </w:rPr>
        <w:t>2</w:t>
      </w:r>
      <w:r>
        <w:rPr>
          <w:noProof/>
        </w:rPr>
        <w:fldChar w:fldCharType="end"/>
      </w:r>
      <w:bookmarkEnd w:id="6"/>
      <w:r w:rsidRPr="00E13635">
        <w:t xml:space="preserve">: Requested exemption renewal </w:t>
      </w:r>
    </w:p>
    <w:tbl>
      <w:tblPr>
        <w:tblStyle w:val="TableGrid"/>
        <w:tblW w:w="8784"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4708"/>
        <w:gridCol w:w="3260"/>
      </w:tblGrid>
      <w:tr w:rsidR="00D81EE0" w:rsidRPr="00864CE9" w14:paraId="08245E93" w14:textId="77777777" w:rsidTr="001F6B63">
        <w:tc>
          <w:tcPr>
            <w:tcW w:w="816" w:type="dxa"/>
            <w:tcBorders>
              <w:top w:val="single" w:sz="4" w:space="0" w:color="auto"/>
              <w:left w:val="single" w:sz="4" w:space="0" w:color="FFFFFF"/>
              <w:bottom w:val="single" w:sz="4" w:space="0" w:color="auto"/>
              <w:right w:val="nil"/>
            </w:tcBorders>
            <w:shd w:val="clear" w:color="auto" w:fill="00AEF0"/>
          </w:tcPr>
          <w:p w14:paraId="7F0C4B82" w14:textId="77777777" w:rsidR="00D81EE0" w:rsidRPr="00864CE9" w:rsidRDefault="00D81EE0" w:rsidP="00F56383">
            <w:pPr>
              <w:pStyle w:val="0StandardApplicant"/>
            </w:pPr>
            <w:r w:rsidRPr="00864CE9">
              <w:t>No.</w:t>
            </w:r>
          </w:p>
        </w:tc>
        <w:tc>
          <w:tcPr>
            <w:tcW w:w="4708" w:type="dxa"/>
            <w:tcBorders>
              <w:top w:val="single" w:sz="4" w:space="0" w:color="auto"/>
              <w:left w:val="nil"/>
              <w:bottom w:val="single" w:sz="4" w:space="0" w:color="auto"/>
              <w:right w:val="nil"/>
            </w:tcBorders>
            <w:shd w:val="clear" w:color="auto" w:fill="00AEF0"/>
            <w:hideMark/>
          </w:tcPr>
          <w:p w14:paraId="15B9BF01" w14:textId="77777777" w:rsidR="00D81EE0" w:rsidRPr="00864CE9" w:rsidRDefault="00D81EE0" w:rsidP="00F56383">
            <w:pPr>
              <w:pStyle w:val="0StandardApplicant"/>
            </w:pPr>
            <w:r w:rsidRPr="00864CE9">
              <w:t>Requested exemption</w:t>
            </w:r>
          </w:p>
        </w:tc>
        <w:tc>
          <w:tcPr>
            <w:tcW w:w="3260" w:type="dxa"/>
            <w:tcBorders>
              <w:top w:val="single" w:sz="4" w:space="0" w:color="auto"/>
              <w:left w:val="nil"/>
              <w:bottom w:val="single" w:sz="4" w:space="0" w:color="auto"/>
              <w:right w:val="single" w:sz="4" w:space="0" w:color="FFFFFF"/>
            </w:tcBorders>
            <w:shd w:val="clear" w:color="auto" w:fill="00AEF0"/>
            <w:hideMark/>
          </w:tcPr>
          <w:p w14:paraId="11E137BF" w14:textId="77777777" w:rsidR="00D81EE0" w:rsidRPr="0034041E" w:rsidRDefault="00D81EE0" w:rsidP="00F56383">
            <w:pPr>
              <w:pStyle w:val="0StandardApplicant"/>
              <w:rPr>
                <w:lang w:val="en-US"/>
              </w:rPr>
            </w:pPr>
            <w:r w:rsidRPr="0034041E">
              <w:rPr>
                <w:lang w:val="en-US"/>
              </w:rPr>
              <w:t>Requested scope and dates of applicability</w:t>
            </w:r>
          </w:p>
        </w:tc>
      </w:tr>
      <w:tr w:rsidR="00D81EE0" w:rsidRPr="00CE5E9B" w14:paraId="2A70AC61" w14:textId="77777777" w:rsidTr="001F6B63">
        <w:tc>
          <w:tcPr>
            <w:tcW w:w="816" w:type="dxa"/>
            <w:tcBorders>
              <w:top w:val="single" w:sz="4" w:space="0" w:color="auto"/>
              <w:left w:val="single" w:sz="4" w:space="0" w:color="FFFFFF"/>
              <w:bottom w:val="single" w:sz="4" w:space="0" w:color="auto"/>
              <w:right w:val="single" w:sz="4" w:space="0" w:color="auto"/>
            </w:tcBorders>
            <w:shd w:val="clear" w:color="auto" w:fill="auto"/>
          </w:tcPr>
          <w:p w14:paraId="764CEC1D" w14:textId="009F9DD7" w:rsidR="00D81EE0" w:rsidRPr="00CE5E9B" w:rsidRDefault="00D81EE0" w:rsidP="001F6B63">
            <w:pPr>
              <w:pStyle w:val="0ExemptionWording"/>
              <w:rPr>
                <w:i/>
                <w:lang w:val="en-GB"/>
              </w:rPr>
            </w:pPr>
            <w:r w:rsidRPr="00CE5E9B">
              <w:rPr>
                <w:i/>
                <w:lang w:val="en-GB"/>
              </w:rPr>
              <w:t>III-</w:t>
            </w:r>
            <w:r w:rsidR="006072F3" w:rsidRPr="006072F3">
              <w:rPr>
                <w:i/>
                <w:lang w:val="en-GB"/>
              </w:rPr>
              <w:t>42</w:t>
            </w: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32979626" w14:textId="77777777" w:rsidR="009123E7" w:rsidRPr="00A7623B" w:rsidRDefault="009123E7" w:rsidP="009123E7">
            <w:pPr>
              <w:pStyle w:val="0StandardApplicant"/>
              <w:rPr>
                <w:lang w:val="en-US"/>
              </w:rPr>
            </w:pPr>
            <w:r w:rsidRPr="00A7623B">
              <w:rPr>
                <w:lang w:val="en-US"/>
              </w:rPr>
              <w:t>Lead in bearings and bushes of diesel or gaseous fuel-powered internal combustion engines applied in non-road professional use equipment:</w:t>
            </w:r>
          </w:p>
          <w:p w14:paraId="38B11B34" w14:textId="77777777" w:rsidR="009123E7" w:rsidRPr="009123E7" w:rsidRDefault="009123E7" w:rsidP="009123E7">
            <w:pPr>
              <w:pStyle w:val="0StandardApplicant"/>
              <w:numPr>
                <w:ilvl w:val="0"/>
                <w:numId w:val="37"/>
              </w:numPr>
              <w:rPr>
                <w:lang w:val="en-US"/>
              </w:rPr>
            </w:pPr>
            <w:r w:rsidRPr="009123E7">
              <w:rPr>
                <w:lang w:val="en-US"/>
              </w:rPr>
              <w:t xml:space="preserve">with engine total displacement ≥ 15 litres; </w:t>
            </w:r>
          </w:p>
          <w:p w14:paraId="3E5DCF94" w14:textId="1473C74A" w:rsidR="009123E7" w:rsidRDefault="009123E7" w:rsidP="009123E7">
            <w:pPr>
              <w:pStyle w:val="0StandardApplicant"/>
              <w:ind w:left="360"/>
            </w:pPr>
            <w:r>
              <w:t>or</w:t>
            </w:r>
          </w:p>
          <w:p w14:paraId="000B1604" w14:textId="2DB2C66B" w:rsidR="00D81EE0" w:rsidRPr="00A7623B" w:rsidRDefault="009123E7" w:rsidP="009123E7">
            <w:pPr>
              <w:pStyle w:val="0StandardApplicant"/>
              <w:numPr>
                <w:ilvl w:val="0"/>
                <w:numId w:val="37"/>
              </w:numPr>
              <w:rPr>
                <w:lang w:val="en-US"/>
              </w:rPr>
            </w:pPr>
            <w:r w:rsidRPr="00A7623B">
              <w:rPr>
                <w:lang w:val="en-US"/>
              </w:rPr>
              <w:t>with engine total displacement &lt; 15 litres and the engine is designed to operate in applications where the time between signal to start and full load is required to be less than 10 seconds; or regular maintenance is typically performed in a harsh and dirty outdoor environment, such as mining, construction, and agriculture applications</w:t>
            </w:r>
          </w:p>
        </w:tc>
        <w:tc>
          <w:tcPr>
            <w:tcW w:w="3260" w:type="dxa"/>
            <w:tcBorders>
              <w:top w:val="single" w:sz="4" w:space="0" w:color="auto"/>
              <w:left w:val="single" w:sz="4" w:space="0" w:color="auto"/>
              <w:bottom w:val="single" w:sz="4" w:space="0" w:color="auto"/>
              <w:right w:val="single" w:sz="4" w:space="0" w:color="FFFFFF"/>
            </w:tcBorders>
            <w:shd w:val="clear" w:color="auto" w:fill="auto"/>
          </w:tcPr>
          <w:p w14:paraId="4DE346E7" w14:textId="77777777" w:rsidR="009123E7" w:rsidRPr="00A7623B" w:rsidRDefault="009123E7" w:rsidP="009123E7">
            <w:pPr>
              <w:pStyle w:val="0StandardApplicant"/>
              <w:rPr>
                <w:lang w:val="en-US"/>
              </w:rPr>
            </w:pPr>
            <w:r w:rsidRPr="00A7623B">
              <w:rPr>
                <w:lang w:val="en-US"/>
              </w:rPr>
              <w:t>Applies to category 11.</w:t>
            </w:r>
          </w:p>
          <w:p w14:paraId="0987666A" w14:textId="70B7621E" w:rsidR="00D81EE0" w:rsidRPr="009123E7" w:rsidRDefault="009123E7" w:rsidP="009123E7">
            <w:pPr>
              <w:pStyle w:val="0StandardApplicant"/>
              <w:rPr>
                <w:lang w:val="en-US"/>
              </w:rPr>
            </w:pPr>
            <w:r w:rsidRPr="009123E7">
              <w:rPr>
                <w:lang w:val="en-US"/>
              </w:rPr>
              <w:t>Expires on 21 July 2029 (2024 + 5 years)</w:t>
            </w:r>
          </w:p>
        </w:tc>
      </w:tr>
    </w:tbl>
    <w:p w14:paraId="66A270D0" w14:textId="77777777" w:rsidR="00B811EA" w:rsidRDefault="00B811EA" w:rsidP="00F56383">
      <w:pPr>
        <w:pStyle w:val="0StandardConsultant"/>
        <w:rPr>
          <w:rStyle w:val="Standard1"/>
        </w:rPr>
      </w:pPr>
    </w:p>
    <w:p w14:paraId="7DA13072" w14:textId="6C1E6F58" w:rsidR="00143B92" w:rsidRDefault="00143B92" w:rsidP="00F56383">
      <w:pPr>
        <w:pStyle w:val="0StandardConsultant"/>
        <w:rPr>
          <w:rStyle w:val="Standard1"/>
        </w:rPr>
      </w:pPr>
      <w:r>
        <w:rPr>
          <w:rStyle w:val="Standard1"/>
        </w:rPr>
        <w:t>The applicant was requested to respond to a clarification questionnaire prior to this stakeholder consultation to complete missing information. This questionnaire along with the exemption application and – if submitted – further information or supporting evidence from other stakeholders are accessible on the stakeholder consultation web page.</w:t>
      </w:r>
      <w:r>
        <w:rPr>
          <w:rStyle w:val="FootnoteReference"/>
          <w:rFonts w:cs="Arial"/>
          <w:lang w:eastAsia="x-none"/>
        </w:rPr>
        <w:footnoteReference w:id="4"/>
      </w:r>
      <w:r>
        <w:rPr>
          <w:rStyle w:val="Standard1"/>
        </w:rPr>
        <w:t xml:space="preserve"> </w:t>
      </w:r>
    </w:p>
    <w:p w14:paraId="33BB1C86" w14:textId="77777777" w:rsidR="00845390" w:rsidRPr="0034041E" w:rsidRDefault="00845390" w:rsidP="00F56383">
      <w:pPr>
        <w:pStyle w:val="0StandardConsultant"/>
        <w:rPr>
          <w:lang w:val="en-US"/>
        </w:rPr>
      </w:pPr>
    </w:p>
    <w:p w14:paraId="6434D9D4" w14:textId="28CEB369" w:rsidR="00845390" w:rsidRPr="0034041E" w:rsidRDefault="000A77B6" w:rsidP="00F56383">
      <w:pPr>
        <w:pStyle w:val="0StandardConsultant"/>
        <w:rPr>
          <w:b/>
          <w:bCs/>
          <w:lang w:val="en-US"/>
        </w:rPr>
      </w:pPr>
      <w:r w:rsidRPr="0034041E">
        <w:rPr>
          <w:b/>
          <w:bCs/>
          <w:lang w:val="en-US"/>
        </w:rPr>
        <w:t xml:space="preserve">We welcome your contribution to the stakeholder consultation and ask you to </w:t>
      </w:r>
      <w:r w:rsidR="00845390" w:rsidRPr="0034041E">
        <w:rPr>
          <w:b/>
          <w:bCs/>
          <w:lang w:val="en-US"/>
        </w:rPr>
        <w:t>answer the below questions until</w:t>
      </w:r>
      <w:r w:rsidR="00A7623B">
        <w:rPr>
          <w:b/>
          <w:bCs/>
          <w:lang w:val="en-US"/>
        </w:rPr>
        <w:t xml:space="preserve"> </w:t>
      </w:r>
      <w:r w:rsidR="00A7623B" w:rsidRPr="00A7623B">
        <w:rPr>
          <w:b/>
          <w:bCs/>
          <w:lang w:val="en-US"/>
        </w:rPr>
        <w:t>1</w:t>
      </w:r>
      <w:r w:rsidR="00B877CE">
        <w:rPr>
          <w:b/>
          <w:bCs/>
          <w:lang w:val="en-US"/>
        </w:rPr>
        <w:t>9</w:t>
      </w:r>
      <w:r w:rsidR="00A7623B">
        <w:rPr>
          <w:b/>
          <w:bCs/>
          <w:lang w:val="en-US"/>
        </w:rPr>
        <w:t xml:space="preserve"> January </w:t>
      </w:r>
      <w:r w:rsidR="00A7623B" w:rsidRPr="00A7623B">
        <w:rPr>
          <w:b/>
          <w:bCs/>
          <w:lang w:val="en-US"/>
        </w:rPr>
        <w:t>2024</w:t>
      </w:r>
      <w:r w:rsidR="00845390" w:rsidRPr="0034041E">
        <w:rPr>
          <w:b/>
          <w:bCs/>
          <w:lang w:val="en-US"/>
        </w:rPr>
        <w:t xml:space="preserve">. </w:t>
      </w:r>
    </w:p>
    <w:p w14:paraId="5458FB69" w14:textId="77777777" w:rsidR="00845390" w:rsidRPr="00A7623B" w:rsidRDefault="00845390" w:rsidP="00F56383">
      <w:pPr>
        <w:pStyle w:val="0StandardConsultant"/>
        <w:rPr>
          <w:rStyle w:val="Standard1"/>
          <w:lang w:val="en-US"/>
        </w:rPr>
      </w:pPr>
    </w:p>
    <w:p w14:paraId="1C8469CC" w14:textId="77777777" w:rsidR="00143B92" w:rsidRPr="00845390" w:rsidRDefault="00143B92" w:rsidP="00845390">
      <w:pPr>
        <w:keepNext/>
        <w:numPr>
          <w:ilvl w:val="1"/>
          <w:numId w:val="3"/>
        </w:numPr>
        <w:tabs>
          <w:tab w:val="clear" w:pos="907"/>
          <w:tab w:val="num" w:pos="1134"/>
        </w:tabs>
        <w:spacing w:before="480" w:after="240" w:line="240" w:lineRule="auto"/>
        <w:ind w:left="1134" w:hanging="1134"/>
        <w:jc w:val="left"/>
        <w:outlineLvl w:val="1"/>
        <w:rPr>
          <w:rFonts w:ascii="Arial" w:hAnsi="Arial" w:cs="Arial"/>
          <w:b/>
          <w:color w:val="000000"/>
          <w:sz w:val="28"/>
          <w:szCs w:val="28"/>
          <w:lang w:eastAsia="x-none"/>
        </w:rPr>
      </w:pPr>
      <w:r w:rsidRPr="00845390">
        <w:rPr>
          <w:rFonts w:ascii="Arial" w:hAnsi="Arial" w:cs="Arial"/>
          <w:b/>
          <w:color w:val="000000"/>
          <w:sz w:val="28"/>
          <w:szCs w:val="28"/>
          <w:lang w:eastAsia="x-none"/>
        </w:rPr>
        <w:t>Summary of the exemption request</w:t>
      </w:r>
    </w:p>
    <w:p w14:paraId="5E2BB843" w14:textId="3007772F" w:rsidR="00B811EA" w:rsidRPr="00A7623B" w:rsidRDefault="00B811EA" w:rsidP="00B811EA">
      <w:pPr>
        <w:pStyle w:val="0StandardApplicant"/>
        <w:rPr>
          <w:lang w:val="en-US"/>
        </w:rPr>
      </w:pPr>
      <w:r>
        <w:rPr>
          <w:lang w:val="en-US"/>
        </w:rPr>
        <w:t>In the application form the</w:t>
      </w:r>
      <w:r w:rsidR="00D81EE0" w:rsidRPr="00B811EA">
        <w:rPr>
          <w:lang w:val="en-US"/>
        </w:rPr>
        <w:t xml:space="preserve"> applicant explains that </w:t>
      </w:r>
      <w:r w:rsidRPr="00B811EA">
        <w:rPr>
          <w:lang w:val="en-US"/>
        </w:rPr>
        <w:t xml:space="preserve">“Lead as an overlay coatings and alloying element is used in a number of bushings and bearings in specific non-road </w:t>
      </w:r>
      <w:r w:rsidRPr="00B811EA">
        <w:rPr>
          <w:lang w:val="en-US"/>
        </w:rPr>
        <w:lastRenderedPageBreak/>
        <w:t xml:space="preserve">professional use engines. </w:t>
      </w:r>
      <w:r w:rsidRPr="00A7623B">
        <w:rPr>
          <w:lang w:val="en-US"/>
        </w:rPr>
        <w:t xml:space="preserve">The engines which require the use of lead are ones which have: </w:t>
      </w:r>
    </w:p>
    <w:p w14:paraId="4E48C073" w14:textId="63774FF2" w:rsidR="00B811EA" w:rsidRPr="00A7623B" w:rsidRDefault="00B811EA" w:rsidP="00B811EA">
      <w:pPr>
        <w:pStyle w:val="0StandardApplicant"/>
        <w:numPr>
          <w:ilvl w:val="0"/>
          <w:numId w:val="38"/>
        </w:numPr>
        <w:rPr>
          <w:color w:val="000000"/>
          <w:lang w:val="en-US"/>
        </w:rPr>
      </w:pPr>
      <w:r w:rsidRPr="00A7623B">
        <w:rPr>
          <w:color w:val="000000"/>
          <w:lang w:val="en-US"/>
        </w:rPr>
        <w:t xml:space="preserve">engine total displacement ≥ 15 litres to compensate for slight misalignments that often occur in extreme high load operations, </w:t>
      </w:r>
    </w:p>
    <w:p w14:paraId="580BDB03" w14:textId="47590C5F" w:rsidR="00B811EA" w:rsidRPr="00A7623B" w:rsidRDefault="00B811EA" w:rsidP="00B811EA">
      <w:pPr>
        <w:pStyle w:val="0StandardApplicant"/>
        <w:numPr>
          <w:ilvl w:val="0"/>
          <w:numId w:val="38"/>
        </w:numPr>
        <w:rPr>
          <w:color w:val="000000"/>
          <w:lang w:val="en-US"/>
        </w:rPr>
      </w:pPr>
      <w:r w:rsidRPr="00A7623B">
        <w:rPr>
          <w:color w:val="000000"/>
          <w:lang w:val="en-US"/>
        </w:rPr>
        <w:t xml:space="preserve">engine total displacement &lt; 15 litres and requires a quick (&lt;10sec) signal to start to achieve good reliability as lead acts as the initial lubricant, or </w:t>
      </w:r>
    </w:p>
    <w:p w14:paraId="59DDD6C2" w14:textId="34323C68" w:rsidR="00B811EA" w:rsidRPr="00A7623B" w:rsidRDefault="00B811EA" w:rsidP="00B811EA">
      <w:pPr>
        <w:pStyle w:val="0StandardApplicant"/>
        <w:numPr>
          <w:ilvl w:val="0"/>
          <w:numId w:val="38"/>
        </w:numPr>
        <w:rPr>
          <w:color w:val="000000"/>
          <w:lang w:val="en-US"/>
        </w:rPr>
      </w:pPr>
      <w:r w:rsidRPr="00A7623B">
        <w:rPr>
          <w:color w:val="000000"/>
          <w:lang w:val="en-US"/>
        </w:rPr>
        <w:t xml:space="preserve">requires maintenance in harsh and dirty environments where contaminants can be introduced to the system. </w:t>
      </w:r>
    </w:p>
    <w:p w14:paraId="4839CD3A" w14:textId="397F4DA2" w:rsidR="00D81EE0" w:rsidRPr="00B811EA" w:rsidRDefault="00B811EA" w:rsidP="00B811EA">
      <w:pPr>
        <w:pStyle w:val="0StandardApplicant"/>
        <w:rPr>
          <w:lang w:val="en-US"/>
        </w:rPr>
      </w:pPr>
      <w:r w:rsidRPr="00B811EA">
        <w:rPr>
          <w:noProof w:val="0"/>
          <w:color w:val="000000"/>
          <w:lang w:val="en-US"/>
        </w:rPr>
        <w:t xml:space="preserve">Lead provides seizure resistance, resistance to damage, conformability, embeddability, fatigue strength, flexibility, chemical resistance, impact of manufacturing tolerances and tolerance to cold temperature and limited lubrication during start-up. </w:t>
      </w:r>
      <w:r>
        <w:rPr>
          <w:noProof w:val="0"/>
          <w:color w:val="000000"/>
          <w:lang w:val="en-US"/>
        </w:rPr>
        <w:t xml:space="preserve">[…] </w:t>
      </w:r>
      <w:r w:rsidRPr="00B811EA">
        <w:rPr>
          <w:noProof w:val="0"/>
          <w:color w:val="000000"/>
          <w:lang w:val="en-US"/>
        </w:rPr>
        <w:t>Engine manufacturers in both their current engine designs and new designs are testing potential lead-free alternatives, with the types of testing they undertake being reflective of their own in-service applications. Currently, all testing undertaken by engine manufacturers identifies the lead-free alternative which they tested having significant loss of technical</w:t>
      </w:r>
      <w:r w:rsidR="00683BAA">
        <w:rPr>
          <w:noProof w:val="0"/>
          <w:color w:val="000000"/>
          <w:lang w:val="en-US"/>
        </w:rPr>
        <w:t xml:space="preserve"> </w:t>
      </w:r>
      <w:r w:rsidRPr="00B811EA">
        <w:rPr>
          <w:noProof w:val="0"/>
          <w:color w:val="000000"/>
          <w:lang w:val="en-US"/>
        </w:rPr>
        <w:t>performance in at least one critical parameter. As such, none yet have been determined to be a viable alternative</w:t>
      </w:r>
      <w:r>
        <w:rPr>
          <w:noProof w:val="0"/>
          <w:color w:val="000000"/>
          <w:lang w:val="en-US"/>
        </w:rPr>
        <w:t xml:space="preserve">. […] </w:t>
      </w:r>
      <w:r w:rsidRPr="00B811EA">
        <w:rPr>
          <w:lang w:val="en-US"/>
        </w:rPr>
        <w:t>Given current lead-free alternatives still cannot offer the same performance as lead-containing bushings and bearings, this exemption is therefore requested on the basis of the inferior reliability of lead-free substitutes.</w:t>
      </w:r>
      <w:r w:rsidRPr="00B811EA">
        <w:rPr>
          <w:noProof w:val="0"/>
          <w:color w:val="000000"/>
          <w:lang w:val="en-US"/>
        </w:rPr>
        <w:t>”</w:t>
      </w:r>
    </w:p>
    <w:p w14:paraId="36D99C00" w14:textId="6F4F1732" w:rsidR="00433D5A" w:rsidRPr="00D81EE0" w:rsidRDefault="00992F30" w:rsidP="00D81EE0">
      <w:pPr>
        <w:keepNext/>
        <w:numPr>
          <w:ilvl w:val="0"/>
          <w:numId w:val="15"/>
        </w:numPr>
        <w:tabs>
          <w:tab w:val="num" w:pos="567"/>
        </w:tabs>
        <w:spacing w:before="720" w:after="360" w:line="240" w:lineRule="auto"/>
        <w:ind w:left="851" w:right="357" w:hanging="851"/>
        <w:jc w:val="left"/>
        <w:outlineLvl w:val="0"/>
        <w:rPr>
          <w:rFonts w:ascii="Arial" w:hAnsi="Arial" w:cs="Arial"/>
          <w:color w:val="000000"/>
          <w:sz w:val="32"/>
          <w:szCs w:val="32"/>
          <w:lang w:eastAsia="x-none"/>
        </w:rPr>
      </w:pPr>
      <w:r w:rsidRPr="00D81EE0">
        <w:rPr>
          <w:rFonts w:ascii="Arial" w:hAnsi="Arial" w:cs="Arial"/>
          <w:color w:val="000000"/>
          <w:sz w:val="32"/>
          <w:szCs w:val="32"/>
          <w:lang w:eastAsia="x-none"/>
        </w:rPr>
        <w:t>Questions</w:t>
      </w:r>
    </w:p>
    <w:p w14:paraId="09722AD2" w14:textId="2464A309" w:rsidR="00433D5A" w:rsidRDefault="00433D5A" w:rsidP="00433D5A">
      <w:pPr>
        <w:pStyle w:val="6Listnumbered"/>
        <w:numPr>
          <w:ilvl w:val="0"/>
          <w:numId w:val="35"/>
        </w:numPr>
      </w:pPr>
      <w:r w:rsidRPr="00C17DEB">
        <w:t>Please let us know whether you support or disagree with the wording, scope and requested duration of the exemption. To support your views, please provide detailed technical argumentation / evidence in line with the criteria4 in Art. 5(1)(a).</w:t>
      </w:r>
      <w:r>
        <w:t xml:space="preserve"> </w:t>
      </w:r>
      <w:r w:rsidRPr="00C17DEB">
        <w:t>If applicable, please suggest an alternative wording and</w:t>
      </w:r>
      <w:r>
        <w:t>/or</w:t>
      </w:r>
      <w:r w:rsidRPr="00C17DEB">
        <w:t xml:space="preserve"> duration and explain your proposal.</w:t>
      </w:r>
    </w:p>
    <w:p w14:paraId="7BE16AC4" w14:textId="77777777" w:rsidR="00433D5A" w:rsidRDefault="00433D5A" w:rsidP="00433D5A">
      <w:pPr>
        <w:pStyle w:val="6Listnumbered"/>
        <w:numPr>
          <w:ilvl w:val="0"/>
          <w:numId w:val="0"/>
        </w:numPr>
        <w:ind w:left="644"/>
      </w:pPr>
    </w:p>
    <w:p w14:paraId="5C6A56B2" w14:textId="77777777" w:rsidR="0080397E" w:rsidRPr="00C17DEB" w:rsidRDefault="0080397E" w:rsidP="00433D5A">
      <w:pPr>
        <w:pStyle w:val="6Listnumbered"/>
        <w:numPr>
          <w:ilvl w:val="0"/>
          <w:numId w:val="0"/>
        </w:numPr>
        <w:ind w:left="644"/>
      </w:pPr>
    </w:p>
    <w:p w14:paraId="11C9CF0D" w14:textId="76DF2973" w:rsidR="00433D5A" w:rsidRDefault="00B811EA" w:rsidP="0080397E">
      <w:pPr>
        <w:pStyle w:val="6Listnumbered"/>
        <w:numPr>
          <w:ilvl w:val="0"/>
          <w:numId w:val="35"/>
        </w:numPr>
      </w:pPr>
      <w:r>
        <w:t>EUROMOT</w:t>
      </w:r>
      <w:r w:rsidR="00433D5A">
        <w:t xml:space="preserve"> discuss </w:t>
      </w:r>
      <w:r w:rsidR="002B59C5">
        <w:t xml:space="preserve">in their exemption request and in the clarification </w:t>
      </w:r>
      <w:r w:rsidR="00F56383">
        <w:t>questionnaire</w:t>
      </w:r>
      <w:r w:rsidR="002B59C5">
        <w:t xml:space="preserve"> </w:t>
      </w:r>
      <w:r w:rsidR="0080397E">
        <w:t>potential substitutes for lead</w:t>
      </w:r>
      <w:r w:rsidR="002B59C5">
        <w:t xml:space="preserve"> which they deem inappropriate</w:t>
      </w:r>
      <w:r w:rsidR="0080397E">
        <w:t xml:space="preserve"> or as requiring further research. </w:t>
      </w:r>
      <w:r w:rsidR="00433D5A" w:rsidRPr="00C17DEB">
        <w:t xml:space="preserve">Please provide information concerning </w:t>
      </w:r>
      <w:r w:rsidR="00433D5A">
        <w:t xml:space="preserve">these or </w:t>
      </w:r>
      <w:r w:rsidR="00433D5A" w:rsidRPr="00C17DEB">
        <w:t>possibl</w:t>
      </w:r>
      <w:r w:rsidR="00433D5A">
        <w:t>y</w:t>
      </w:r>
      <w:r w:rsidR="00433D5A" w:rsidRPr="00C17DEB">
        <w:t xml:space="preserve"> </w:t>
      </w:r>
      <w:r w:rsidR="00433D5A">
        <w:t xml:space="preserve">other technologies as to their potential to </w:t>
      </w:r>
      <w:r w:rsidR="00433D5A" w:rsidRPr="00C17DEB">
        <w:t>substitute or eliminat</w:t>
      </w:r>
      <w:r w:rsidR="00433D5A">
        <w:t>e</w:t>
      </w:r>
      <w:r w:rsidR="00433D5A" w:rsidRPr="00C17DEB">
        <w:t xml:space="preserve"> at present or in the </w:t>
      </w:r>
      <w:r w:rsidR="00433D5A">
        <w:t xml:space="preserve">closer </w:t>
      </w:r>
      <w:r w:rsidR="00433D5A" w:rsidRPr="00C17DEB">
        <w:t xml:space="preserve">future </w:t>
      </w:r>
      <w:r w:rsidR="00433D5A">
        <w:t xml:space="preserve">the use of the restricted substances in the application at hand </w:t>
      </w:r>
      <w:r w:rsidR="00433D5A" w:rsidRPr="00C17DEB">
        <w:t xml:space="preserve">so that the requested exemption could be restricted or revoked. </w:t>
      </w:r>
    </w:p>
    <w:p w14:paraId="0618E44B" w14:textId="145E0A66" w:rsidR="00433D5A" w:rsidRDefault="00433D5A" w:rsidP="00683BAA">
      <w:pPr>
        <w:pStyle w:val="6Listnumbered"/>
        <w:numPr>
          <w:ilvl w:val="0"/>
          <w:numId w:val="0"/>
        </w:numPr>
        <w:ind w:left="644"/>
      </w:pPr>
    </w:p>
    <w:p w14:paraId="76C19756" w14:textId="77777777" w:rsidR="005E6B38" w:rsidRPr="00C17DEB" w:rsidRDefault="005E6B38" w:rsidP="00683BAA">
      <w:pPr>
        <w:pStyle w:val="6Listnumbered"/>
        <w:numPr>
          <w:ilvl w:val="0"/>
          <w:numId w:val="0"/>
        </w:numPr>
        <w:ind w:left="644"/>
      </w:pPr>
    </w:p>
    <w:p w14:paraId="03FAB810" w14:textId="77777777" w:rsidR="00433D5A" w:rsidRPr="00C17DEB" w:rsidRDefault="00433D5A" w:rsidP="00433D5A">
      <w:pPr>
        <w:pStyle w:val="6Listnumbered"/>
      </w:pPr>
      <w:r w:rsidRPr="00C17DEB">
        <w:t>Please provide information as to research to find alternatives that do not rely on the exemption under review (substitution or elimination), and which may cover part or all of the applications in the scope of the exemption request.</w:t>
      </w:r>
    </w:p>
    <w:p w14:paraId="4473F4BC" w14:textId="7BD7A57D" w:rsidR="00433D5A" w:rsidRDefault="00433D5A" w:rsidP="00433D5A">
      <w:pPr>
        <w:pStyle w:val="6Listnumbered"/>
        <w:numPr>
          <w:ilvl w:val="0"/>
          <w:numId w:val="0"/>
        </w:numPr>
        <w:ind w:left="644"/>
      </w:pPr>
    </w:p>
    <w:p w14:paraId="1AF4B84E" w14:textId="77777777" w:rsidR="005E6B38" w:rsidRDefault="005E6B38" w:rsidP="00433D5A">
      <w:pPr>
        <w:pStyle w:val="6Listnumbered"/>
        <w:numPr>
          <w:ilvl w:val="0"/>
          <w:numId w:val="0"/>
        </w:numPr>
        <w:ind w:left="644"/>
      </w:pPr>
    </w:p>
    <w:p w14:paraId="03C38896" w14:textId="3F807AC5" w:rsidR="001E08B4" w:rsidRDefault="00433D5A" w:rsidP="001E08B4">
      <w:pPr>
        <w:pStyle w:val="6Listnumbered"/>
      </w:pPr>
      <w:r w:rsidRPr="00C17DEB">
        <w:lastRenderedPageBreak/>
        <w:t xml:space="preserve">Please provide a roadmap of such on-going substitution/elimination and research (phases that are to be carried out), detailing the current status as well as the estimated time needed for further stages. </w:t>
      </w:r>
    </w:p>
    <w:p w14:paraId="3EF2BAD9" w14:textId="74C6C814" w:rsidR="001E08B4" w:rsidRDefault="001E08B4" w:rsidP="001E08B4">
      <w:pPr>
        <w:pStyle w:val="6Listnumbered"/>
        <w:numPr>
          <w:ilvl w:val="0"/>
          <w:numId w:val="0"/>
        </w:numPr>
        <w:ind w:left="644"/>
      </w:pPr>
    </w:p>
    <w:p w14:paraId="08F6A4B3" w14:textId="77777777" w:rsidR="00446994" w:rsidRPr="001E08B4" w:rsidRDefault="00446994" w:rsidP="001E08B4">
      <w:pPr>
        <w:pStyle w:val="6Listnumbered"/>
        <w:numPr>
          <w:ilvl w:val="0"/>
          <w:numId w:val="0"/>
        </w:numPr>
        <w:ind w:left="644"/>
      </w:pPr>
    </w:p>
    <w:p w14:paraId="7A28C2D9" w14:textId="02D38692" w:rsidR="001E08B4" w:rsidRPr="001E08B4" w:rsidRDefault="001E08B4" w:rsidP="001E08B4">
      <w:pPr>
        <w:pStyle w:val="6Listnumbered"/>
        <w:rPr>
          <w:rStyle w:val="0StandardApplicantZchn"/>
          <w:rFonts w:eastAsia="Calibri"/>
          <w:i w:val="0"/>
          <w:noProof w:val="0"/>
          <w:szCs w:val="24"/>
          <w:lang w:val="en-US" w:eastAsia="nl-BE"/>
        </w:rPr>
      </w:pPr>
      <w:r w:rsidRPr="001E08B4">
        <w:rPr>
          <w:rFonts w:eastAsia="Calibri"/>
          <w:lang w:val="en-US"/>
        </w:rPr>
        <w:t xml:space="preserve">In the exemption request </w:t>
      </w:r>
      <w:r>
        <w:rPr>
          <w:rFonts w:eastAsia="Calibri"/>
          <w:lang w:val="en-US"/>
        </w:rPr>
        <w:t>EUROMOT</w:t>
      </w:r>
      <w:r w:rsidRPr="001E08B4">
        <w:rPr>
          <w:rFonts w:eastAsia="Calibri"/>
          <w:lang w:val="en-US"/>
        </w:rPr>
        <w:t xml:space="preserve"> state that lead is used as an overlay coating and alloying</w:t>
      </w:r>
      <w:r>
        <w:rPr>
          <w:rFonts w:eastAsia="Calibri"/>
          <w:lang w:val="en-US"/>
        </w:rPr>
        <w:t xml:space="preserve"> </w:t>
      </w:r>
      <w:r w:rsidRPr="001E08B4">
        <w:rPr>
          <w:rFonts w:eastAsia="Calibri"/>
          <w:lang w:val="en-US"/>
        </w:rPr>
        <w:t>element. Therefore, the consultants propose</w:t>
      </w:r>
      <w:r>
        <w:rPr>
          <w:rFonts w:eastAsia="Calibri"/>
          <w:lang w:val="en-US"/>
        </w:rPr>
        <w:t>d</w:t>
      </w:r>
      <w:r w:rsidRPr="001E08B4">
        <w:rPr>
          <w:rFonts w:eastAsia="Calibri"/>
          <w:lang w:val="en-US"/>
        </w:rPr>
        <w:t xml:space="preserve"> an adaptation of the current exemption wording </w:t>
      </w:r>
      <w:r>
        <w:rPr>
          <w:rFonts w:eastAsia="Calibri"/>
          <w:lang w:val="en-US"/>
        </w:rPr>
        <w:t>(“</w:t>
      </w:r>
      <w:r w:rsidRPr="001E08B4">
        <w:rPr>
          <w:rFonts w:eastAsia="Calibri"/>
          <w:lang w:val="en-US"/>
        </w:rPr>
        <w:t xml:space="preserve">Lead as </w:t>
      </w:r>
      <w:r w:rsidRPr="001E08B4">
        <w:rPr>
          <w:rFonts w:eastAsia="Calibri"/>
          <w:u w:val="single"/>
          <w:lang w:val="en-US"/>
        </w:rPr>
        <w:t>an overlay coating and alloying element</w:t>
      </w:r>
      <w:r w:rsidRPr="001E08B4">
        <w:rPr>
          <w:rFonts w:eastAsia="Calibri"/>
          <w:lang w:val="en-US"/>
        </w:rPr>
        <w:t xml:space="preserve"> in bearings and bushes of diesel or gaseous fuel-powered internal combustion engines applied in non-road professional use equipment:</w:t>
      </w:r>
      <w:r>
        <w:rPr>
          <w:rFonts w:eastAsia="Calibri"/>
          <w:lang w:val="en-US"/>
        </w:rPr>
        <w:t xml:space="preserve"> (…)”). </w:t>
      </w:r>
      <w:r w:rsidRPr="001E08B4">
        <w:rPr>
          <w:rFonts w:eastAsia="Calibri"/>
          <w:lang w:val="en-US"/>
        </w:rPr>
        <w:t>EUROMOT rejects this proposal on the following basis</w:t>
      </w:r>
      <w:r>
        <w:rPr>
          <w:rFonts w:eastAsia="Calibri"/>
          <w:lang w:val="en-US"/>
        </w:rPr>
        <w:t>: “</w:t>
      </w:r>
      <w:r w:rsidRPr="001E08B4">
        <w:rPr>
          <w:rStyle w:val="0StandardApplicantZchn"/>
        </w:rPr>
        <w:t>It is deemed that the suggested change to the wording may create misunderstanding on the substances covered by the exemption as lead is used as an alloying element as well and not in its pure form. A change of the wording to “Lead as an overlay coating and alloying element” might be misunderstood as applicable to only the use of 100% lead concentration in overlay coatings.</w:t>
      </w:r>
      <w:r w:rsidRPr="001E08B4">
        <w:rPr>
          <w:rStyle w:val="0StandardApplicantZchn"/>
          <w:rFonts w:eastAsia="Calibri"/>
        </w:rPr>
        <w:t>”</w:t>
      </w:r>
    </w:p>
    <w:p w14:paraId="76CF9AEC" w14:textId="77777777" w:rsidR="001E08B4" w:rsidRDefault="001E08B4" w:rsidP="001E08B4">
      <w:pPr>
        <w:pStyle w:val="ListParagraph"/>
        <w:rPr>
          <w:rFonts w:eastAsia="Calibri"/>
          <w:lang w:val="en-US"/>
        </w:rPr>
      </w:pPr>
    </w:p>
    <w:p w14:paraId="6F67291F" w14:textId="77777777" w:rsidR="001E08B4" w:rsidRDefault="001E08B4" w:rsidP="00AA7EA4">
      <w:pPr>
        <w:pStyle w:val="6Listnumbered"/>
        <w:numPr>
          <w:ilvl w:val="1"/>
          <w:numId w:val="34"/>
        </w:numPr>
        <w:rPr>
          <w:rFonts w:eastAsia="Calibri"/>
          <w:lang w:val="en-US"/>
        </w:rPr>
      </w:pPr>
      <w:r w:rsidRPr="001E08B4">
        <w:rPr>
          <w:rFonts w:eastAsia="Calibri"/>
          <w:lang w:val="en-US"/>
        </w:rPr>
        <w:t>Do you agree with EUROMOTs concerns?</w:t>
      </w:r>
    </w:p>
    <w:p w14:paraId="43C33196" w14:textId="77777777" w:rsidR="001E08B4" w:rsidRDefault="001E08B4" w:rsidP="001E08B4">
      <w:pPr>
        <w:pStyle w:val="6Listnumbered"/>
        <w:numPr>
          <w:ilvl w:val="0"/>
          <w:numId w:val="0"/>
        </w:numPr>
        <w:ind w:left="1364"/>
        <w:rPr>
          <w:rFonts w:eastAsia="Calibri"/>
          <w:lang w:val="en-US"/>
        </w:rPr>
      </w:pPr>
    </w:p>
    <w:p w14:paraId="0A506131" w14:textId="649C2060" w:rsidR="00446994" w:rsidRPr="00446994" w:rsidRDefault="001E08B4" w:rsidP="00446994">
      <w:pPr>
        <w:pStyle w:val="6Listnumbered"/>
        <w:numPr>
          <w:ilvl w:val="1"/>
          <w:numId w:val="34"/>
        </w:numPr>
        <w:rPr>
          <w:rFonts w:eastAsia="Calibri"/>
          <w:lang w:val="en-US"/>
        </w:rPr>
      </w:pPr>
      <w:r w:rsidRPr="001E08B4">
        <w:rPr>
          <w:rFonts w:eastAsia="Calibri"/>
          <w:lang w:val="en-US"/>
        </w:rPr>
        <w:t xml:space="preserve">Do you think the adaptation of the exemption wording according to </w:t>
      </w:r>
      <w:r w:rsidR="00446994">
        <w:rPr>
          <w:rFonts w:eastAsia="Calibri"/>
          <w:lang w:val="en-US"/>
        </w:rPr>
        <w:fldChar w:fldCharType="begin"/>
      </w:r>
      <w:r w:rsidR="00446994">
        <w:rPr>
          <w:rFonts w:eastAsia="Calibri"/>
          <w:lang w:val="en-US"/>
        </w:rPr>
        <w:instrText xml:space="preserve"> REF _Ref150187757 \h </w:instrText>
      </w:r>
      <w:r w:rsidR="00446994">
        <w:rPr>
          <w:rFonts w:eastAsia="Calibri"/>
          <w:lang w:val="en-US"/>
        </w:rPr>
      </w:r>
      <w:r w:rsidR="00446994">
        <w:rPr>
          <w:rFonts w:eastAsia="Calibri"/>
          <w:lang w:val="en-US"/>
        </w:rPr>
        <w:fldChar w:fldCharType="separate"/>
      </w:r>
      <w:r w:rsidR="00683BAA">
        <w:t xml:space="preserve">Table </w:t>
      </w:r>
      <w:r w:rsidR="00683BAA">
        <w:rPr>
          <w:noProof/>
        </w:rPr>
        <w:t>3</w:t>
      </w:r>
      <w:r w:rsidR="00446994">
        <w:rPr>
          <w:rFonts w:eastAsia="Calibri"/>
          <w:lang w:val="en-US"/>
        </w:rPr>
        <w:fldChar w:fldCharType="end"/>
      </w:r>
      <w:r w:rsidR="00446994">
        <w:rPr>
          <w:rFonts w:eastAsia="Calibri"/>
          <w:lang w:val="en-US"/>
        </w:rPr>
        <w:t xml:space="preserve"> </w:t>
      </w:r>
      <w:r w:rsidRPr="001E08B4">
        <w:rPr>
          <w:rFonts w:eastAsia="Calibri"/>
          <w:lang w:val="en-US"/>
        </w:rPr>
        <w:t xml:space="preserve">is more </w:t>
      </w:r>
      <w:r w:rsidR="00446994">
        <w:rPr>
          <w:rFonts w:eastAsia="Calibri"/>
          <w:lang w:val="en-US"/>
        </w:rPr>
        <w:t>precise</w:t>
      </w:r>
      <w:r w:rsidRPr="001E08B4">
        <w:rPr>
          <w:rFonts w:eastAsia="Calibri"/>
          <w:lang w:val="en-US"/>
        </w:rPr>
        <w:t xml:space="preserve"> than the current and requested wording (</w:t>
      </w:r>
      <w:r w:rsidRPr="001E08B4">
        <w:rPr>
          <w:rFonts w:eastAsia="Calibri"/>
          <w:lang w:val="en-US"/>
        </w:rPr>
        <w:fldChar w:fldCharType="begin"/>
      </w:r>
      <w:r w:rsidRPr="001E08B4">
        <w:rPr>
          <w:rFonts w:eastAsia="Calibri"/>
          <w:lang w:val="en-US"/>
        </w:rPr>
        <w:instrText xml:space="preserve"> REF _Ref148188579 \h </w:instrText>
      </w:r>
      <w:r w:rsidRPr="001E08B4">
        <w:rPr>
          <w:rFonts w:eastAsia="Calibri"/>
          <w:lang w:val="en-US"/>
        </w:rPr>
      </w:r>
      <w:r w:rsidRPr="001E08B4">
        <w:rPr>
          <w:rFonts w:eastAsia="Calibri"/>
          <w:lang w:val="en-US"/>
        </w:rPr>
        <w:fldChar w:fldCharType="separate"/>
      </w:r>
      <w:r w:rsidR="00683BAA" w:rsidRPr="00BC72B6">
        <w:t xml:space="preserve">Table </w:t>
      </w:r>
      <w:r w:rsidR="00683BAA">
        <w:rPr>
          <w:noProof/>
        </w:rPr>
        <w:t>1</w:t>
      </w:r>
      <w:r w:rsidRPr="001E08B4">
        <w:rPr>
          <w:rFonts w:eastAsia="Calibri"/>
          <w:lang w:val="en-US"/>
        </w:rPr>
        <w:fldChar w:fldCharType="end"/>
      </w:r>
      <w:r w:rsidRPr="001E08B4">
        <w:rPr>
          <w:rFonts w:eastAsia="Calibri"/>
          <w:lang w:val="en-US"/>
        </w:rPr>
        <w:t xml:space="preserve">, </w:t>
      </w:r>
      <w:r w:rsidRPr="001E08B4">
        <w:rPr>
          <w:rFonts w:eastAsia="Calibri"/>
          <w:lang w:val="en-US"/>
        </w:rPr>
        <w:fldChar w:fldCharType="begin"/>
      </w:r>
      <w:r w:rsidRPr="001E08B4">
        <w:rPr>
          <w:rFonts w:eastAsia="Calibri"/>
          <w:lang w:val="en-US"/>
        </w:rPr>
        <w:instrText xml:space="preserve"> REF _Ref143783593 \h </w:instrText>
      </w:r>
      <w:r w:rsidRPr="001E08B4">
        <w:rPr>
          <w:rFonts w:eastAsia="Calibri"/>
          <w:lang w:val="en-US"/>
        </w:rPr>
      </w:r>
      <w:r w:rsidRPr="001E08B4">
        <w:rPr>
          <w:rFonts w:eastAsia="Calibri"/>
          <w:lang w:val="en-US"/>
        </w:rPr>
        <w:fldChar w:fldCharType="separate"/>
      </w:r>
      <w:r w:rsidR="00683BAA" w:rsidRPr="00E13635">
        <w:t xml:space="preserve">Table </w:t>
      </w:r>
      <w:r w:rsidR="00683BAA">
        <w:rPr>
          <w:noProof/>
        </w:rPr>
        <w:t>2</w:t>
      </w:r>
      <w:r w:rsidRPr="001E08B4">
        <w:rPr>
          <w:rFonts w:eastAsia="Calibri"/>
          <w:lang w:val="en-US"/>
        </w:rPr>
        <w:fldChar w:fldCharType="end"/>
      </w:r>
      <w:r w:rsidRPr="001E08B4">
        <w:rPr>
          <w:rFonts w:eastAsia="Calibri"/>
          <w:lang w:val="en-US"/>
        </w:rPr>
        <w:t>)?</w:t>
      </w:r>
      <w:r w:rsidR="00446994">
        <w:rPr>
          <w:rFonts w:eastAsia="Calibri"/>
          <w:lang w:val="en-US"/>
        </w:rPr>
        <w:t xml:space="preserve"> </w:t>
      </w:r>
      <w:r w:rsidR="00446994" w:rsidRPr="00446994">
        <w:rPr>
          <w:rFonts w:eastAsia="Calibri"/>
          <w:lang w:val="en-US"/>
        </w:rPr>
        <w:t>If not, please provide alternative suggestions or explain why the current wording is the most accurate.</w:t>
      </w:r>
    </w:p>
    <w:p w14:paraId="24840975" w14:textId="775302F8" w:rsidR="00446994" w:rsidRDefault="00446994" w:rsidP="00446994">
      <w:pPr>
        <w:pStyle w:val="Caption"/>
      </w:pPr>
      <w:bookmarkStart w:id="7" w:name="_Ref150187757"/>
      <w:r>
        <w:t xml:space="preserve">Table </w:t>
      </w:r>
      <w:r>
        <w:fldChar w:fldCharType="begin"/>
      </w:r>
      <w:r>
        <w:instrText xml:space="preserve"> SEQ Table \* ARABIC </w:instrText>
      </w:r>
      <w:r>
        <w:fldChar w:fldCharType="separate"/>
      </w:r>
      <w:r w:rsidR="00683BAA">
        <w:rPr>
          <w:noProof/>
        </w:rPr>
        <w:t>3</w:t>
      </w:r>
      <w:r>
        <w:fldChar w:fldCharType="end"/>
      </w:r>
      <w:bookmarkEnd w:id="7"/>
      <w:r>
        <w:t>: Proposed exemption renewal</w:t>
      </w:r>
    </w:p>
    <w:tbl>
      <w:tblPr>
        <w:tblStyle w:val="TableGrid"/>
        <w:tblW w:w="8784" w:type="dxa"/>
        <w:tblInd w:w="0" w:type="dxa"/>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816"/>
        <w:gridCol w:w="4708"/>
        <w:gridCol w:w="3260"/>
      </w:tblGrid>
      <w:tr w:rsidR="00446994" w:rsidRPr="00446994" w14:paraId="445D8572" w14:textId="77777777" w:rsidTr="00BC3D2E">
        <w:tc>
          <w:tcPr>
            <w:tcW w:w="816" w:type="dxa"/>
            <w:tcBorders>
              <w:top w:val="single" w:sz="4" w:space="0" w:color="auto"/>
              <w:left w:val="single" w:sz="4" w:space="0" w:color="FFFFFF"/>
              <w:bottom w:val="single" w:sz="4" w:space="0" w:color="auto"/>
              <w:right w:val="nil"/>
            </w:tcBorders>
            <w:shd w:val="clear" w:color="auto" w:fill="00AEF0"/>
          </w:tcPr>
          <w:p w14:paraId="09D5E9A5" w14:textId="77777777" w:rsidR="00446994" w:rsidRPr="00446994" w:rsidRDefault="00446994" w:rsidP="00BC3D2E">
            <w:pPr>
              <w:pStyle w:val="0StandardConsultant"/>
              <w:rPr>
                <w:lang w:val="en-US"/>
              </w:rPr>
            </w:pPr>
            <w:r w:rsidRPr="00446994">
              <w:rPr>
                <w:lang w:val="en-US"/>
              </w:rPr>
              <w:t>No.</w:t>
            </w:r>
          </w:p>
        </w:tc>
        <w:tc>
          <w:tcPr>
            <w:tcW w:w="4708" w:type="dxa"/>
            <w:tcBorders>
              <w:top w:val="single" w:sz="4" w:space="0" w:color="auto"/>
              <w:left w:val="nil"/>
              <w:bottom w:val="single" w:sz="4" w:space="0" w:color="auto"/>
              <w:right w:val="nil"/>
            </w:tcBorders>
            <w:shd w:val="clear" w:color="auto" w:fill="00AEF0"/>
            <w:hideMark/>
          </w:tcPr>
          <w:p w14:paraId="6E711423" w14:textId="77777777" w:rsidR="00446994" w:rsidRPr="00446994" w:rsidRDefault="00446994" w:rsidP="00BC3D2E">
            <w:pPr>
              <w:pStyle w:val="0StandardConsultant"/>
              <w:rPr>
                <w:lang w:val="en-US"/>
              </w:rPr>
            </w:pPr>
            <w:r w:rsidRPr="00446994">
              <w:rPr>
                <w:lang w:val="en-US"/>
              </w:rPr>
              <w:t>Proposed exemption</w:t>
            </w:r>
          </w:p>
        </w:tc>
        <w:tc>
          <w:tcPr>
            <w:tcW w:w="3260" w:type="dxa"/>
            <w:tcBorders>
              <w:top w:val="single" w:sz="4" w:space="0" w:color="auto"/>
              <w:left w:val="nil"/>
              <w:bottom w:val="single" w:sz="4" w:space="0" w:color="auto"/>
              <w:right w:val="single" w:sz="4" w:space="0" w:color="FFFFFF"/>
            </w:tcBorders>
            <w:shd w:val="clear" w:color="auto" w:fill="00AEF0"/>
            <w:hideMark/>
          </w:tcPr>
          <w:p w14:paraId="031E8193" w14:textId="77777777" w:rsidR="00446994" w:rsidRPr="00446994" w:rsidRDefault="00446994" w:rsidP="00BC3D2E">
            <w:pPr>
              <w:pStyle w:val="0StandardConsultant"/>
              <w:rPr>
                <w:lang w:val="en-US"/>
              </w:rPr>
            </w:pPr>
            <w:r w:rsidRPr="00446994">
              <w:rPr>
                <w:lang w:val="en-US"/>
              </w:rPr>
              <w:t>Requested scope and dates of applicability</w:t>
            </w:r>
          </w:p>
        </w:tc>
      </w:tr>
      <w:tr w:rsidR="00446994" w:rsidRPr="00446994" w14:paraId="102A27F9" w14:textId="77777777" w:rsidTr="00BC3D2E">
        <w:tc>
          <w:tcPr>
            <w:tcW w:w="816" w:type="dxa"/>
            <w:tcBorders>
              <w:top w:val="single" w:sz="4" w:space="0" w:color="auto"/>
              <w:left w:val="single" w:sz="4" w:space="0" w:color="FFFFFF"/>
              <w:bottom w:val="single" w:sz="4" w:space="0" w:color="auto"/>
              <w:right w:val="single" w:sz="4" w:space="0" w:color="auto"/>
            </w:tcBorders>
            <w:shd w:val="clear" w:color="auto" w:fill="auto"/>
          </w:tcPr>
          <w:p w14:paraId="52D5443A" w14:textId="77777777" w:rsidR="00446994" w:rsidRPr="00446994" w:rsidRDefault="00446994" w:rsidP="00BC3D2E">
            <w:pPr>
              <w:pStyle w:val="0StandardConsultant"/>
              <w:rPr>
                <w:i/>
                <w:lang w:val="en-US"/>
              </w:rPr>
            </w:pPr>
            <w:r w:rsidRPr="00446994">
              <w:rPr>
                <w:i/>
                <w:lang w:val="en-US"/>
              </w:rPr>
              <w:t>III-42</w:t>
            </w: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5AA73F6F" w14:textId="77777777" w:rsidR="00446994" w:rsidRPr="00446994" w:rsidRDefault="00446994" w:rsidP="00BC3D2E">
            <w:pPr>
              <w:pStyle w:val="0StandardConsultant"/>
              <w:rPr>
                <w:lang w:val="en-US"/>
              </w:rPr>
            </w:pPr>
            <w:r w:rsidRPr="00446994">
              <w:rPr>
                <w:lang w:val="en-US"/>
              </w:rPr>
              <w:t xml:space="preserve">Lead used </w:t>
            </w:r>
            <w:r w:rsidRPr="00683BAA">
              <w:rPr>
                <w:u w:val="single"/>
                <w:lang w:val="en-US"/>
              </w:rPr>
              <w:t>in overlay coatings and alloying elements</w:t>
            </w:r>
            <w:r w:rsidRPr="00446994">
              <w:rPr>
                <w:lang w:val="en-US"/>
              </w:rPr>
              <w:t xml:space="preserve"> in bearings and bushes of diesel or gaseous fuel-powered internal combustion engines applied in non-road professional use equipment:</w:t>
            </w:r>
          </w:p>
          <w:p w14:paraId="5D396169" w14:textId="77777777" w:rsidR="00446994" w:rsidRPr="00446994" w:rsidRDefault="00446994" w:rsidP="00BC3D2E">
            <w:pPr>
              <w:pStyle w:val="0StandardConsultant"/>
              <w:numPr>
                <w:ilvl w:val="0"/>
                <w:numId w:val="39"/>
              </w:numPr>
              <w:rPr>
                <w:lang w:val="en-US"/>
              </w:rPr>
            </w:pPr>
            <w:r w:rsidRPr="00446994">
              <w:rPr>
                <w:lang w:val="en-US"/>
              </w:rPr>
              <w:t xml:space="preserve">with engine total displacement ≥ 15 litres; </w:t>
            </w:r>
          </w:p>
          <w:p w14:paraId="7D5ADC0C" w14:textId="77777777" w:rsidR="00446994" w:rsidRPr="00446994" w:rsidRDefault="00446994" w:rsidP="00BC3D2E">
            <w:pPr>
              <w:pStyle w:val="0StandardConsultant"/>
              <w:ind w:left="360"/>
              <w:rPr>
                <w:lang w:val="en-US"/>
              </w:rPr>
            </w:pPr>
            <w:r w:rsidRPr="00446994">
              <w:rPr>
                <w:lang w:val="en-US"/>
              </w:rPr>
              <w:t>or</w:t>
            </w:r>
          </w:p>
          <w:p w14:paraId="21B8AF93" w14:textId="77777777" w:rsidR="00446994" w:rsidRPr="00446994" w:rsidRDefault="00446994" w:rsidP="00BC3D2E">
            <w:pPr>
              <w:pStyle w:val="0StandardConsultant"/>
              <w:numPr>
                <w:ilvl w:val="0"/>
                <w:numId w:val="39"/>
              </w:numPr>
              <w:rPr>
                <w:lang w:val="en-US"/>
              </w:rPr>
            </w:pPr>
            <w:r w:rsidRPr="00446994">
              <w:rPr>
                <w:lang w:val="en-US"/>
              </w:rPr>
              <w:t xml:space="preserve">with engine total displacement &lt; 15 litres and the engine is designed to operate in applications where the time between signal to start and full load is required to be less than 10 seconds; or regular maintenance is typically performed in a harsh and dirty outdoor environment, such as mining, </w:t>
            </w:r>
            <w:r w:rsidRPr="00446994">
              <w:rPr>
                <w:lang w:val="en-US"/>
              </w:rPr>
              <w:lastRenderedPageBreak/>
              <w:t>construction, and agriculture applications</w:t>
            </w:r>
          </w:p>
        </w:tc>
        <w:tc>
          <w:tcPr>
            <w:tcW w:w="3260" w:type="dxa"/>
            <w:tcBorders>
              <w:top w:val="single" w:sz="4" w:space="0" w:color="auto"/>
              <w:left w:val="single" w:sz="4" w:space="0" w:color="auto"/>
              <w:bottom w:val="single" w:sz="4" w:space="0" w:color="auto"/>
              <w:right w:val="single" w:sz="4" w:space="0" w:color="FFFFFF"/>
            </w:tcBorders>
            <w:shd w:val="clear" w:color="auto" w:fill="auto"/>
          </w:tcPr>
          <w:p w14:paraId="45344D94" w14:textId="77777777" w:rsidR="00446994" w:rsidRPr="00446994" w:rsidRDefault="00446994" w:rsidP="00BC3D2E">
            <w:pPr>
              <w:pStyle w:val="0StandardConsultant"/>
              <w:rPr>
                <w:lang w:val="en-US"/>
              </w:rPr>
            </w:pPr>
            <w:r w:rsidRPr="00446994">
              <w:rPr>
                <w:lang w:val="en-US"/>
              </w:rPr>
              <w:lastRenderedPageBreak/>
              <w:t>Applies to category 11.</w:t>
            </w:r>
          </w:p>
          <w:p w14:paraId="029102EE" w14:textId="77777777" w:rsidR="00446994" w:rsidRPr="00446994" w:rsidRDefault="00446994" w:rsidP="00BC3D2E">
            <w:pPr>
              <w:pStyle w:val="0StandardConsultant"/>
              <w:rPr>
                <w:lang w:val="en-US"/>
              </w:rPr>
            </w:pPr>
            <w:r w:rsidRPr="00446994">
              <w:rPr>
                <w:lang w:val="en-US"/>
              </w:rPr>
              <w:t>Expires on 21 July 2029 (2024 + 5 years)</w:t>
            </w:r>
          </w:p>
        </w:tc>
      </w:tr>
    </w:tbl>
    <w:p w14:paraId="4C58B15E" w14:textId="77777777" w:rsidR="00A7623B" w:rsidRPr="00C17DEB" w:rsidRDefault="00A7623B" w:rsidP="00A7623B">
      <w:pPr>
        <w:pStyle w:val="6Listnumbered"/>
        <w:numPr>
          <w:ilvl w:val="0"/>
          <w:numId w:val="0"/>
        </w:numPr>
      </w:pPr>
    </w:p>
    <w:p w14:paraId="43F8597E" w14:textId="77777777" w:rsidR="00433D5A" w:rsidRPr="00C17DEB" w:rsidRDefault="00433D5A" w:rsidP="00433D5A">
      <w:pPr>
        <w:pStyle w:val="6Listnumbered"/>
      </w:pPr>
      <w:r w:rsidRPr="00C17DEB">
        <w:t xml:space="preserve">Any additional information which you would like to provide? </w:t>
      </w:r>
    </w:p>
    <w:p w14:paraId="37694021" w14:textId="77777777" w:rsidR="00D577D2" w:rsidRDefault="00D577D2" w:rsidP="00B30601">
      <w:pPr>
        <w:pStyle w:val="ListParagraph"/>
        <w:suppressAutoHyphens/>
        <w:spacing w:before="360"/>
        <w:jc w:val="left"/>
        <w:rPr>
          <w:rFonts w:ascii="Arial" w:hAnsi="Arial" w:cs="Arial"/>
          <w:sz w:val="22"/>
        </w:rPr>
      </w:pPr>
    </w:p>
    <w:p w14:paraId="29F17268" w14:textId="77777777" w:rsidR="005A2086" w:rsidRPr="005A2086" w:rsidRDefault="005A2086" w:rsidP="005A2086">
      <w:pPr>
        <w:pStyle w:val="ListParagraph"/>
        <w:rPr>
          <w:rFonts w:ascii="Arial" w:hAnsi="Arial" w:cs="Arial"/>
          <w:sz w:val="22"/>
        </w:rPr>
      </w:pPr>
    </w:p>
    <w:p w14:paraId="5D3B1E21" w14:textId="3910B66F" w:rsidR="00050FCF" w:rsidRPr="00BA524F" w:rsidRDefault="00050FCF" w:rsidP="00050FCF">
      <w:pPr>
        <w:suppressAutoHyphens/>
        <w:spacing w:after="200"/>
        <w:ind w:left="360"/>
        <w:jc w:val="left"/>
        <w:rPr>
          <w:rFonts w:ascii="Arial" w:hAnsi="Arial" w:cs="Arial"/>
          <w:b/>
          <w:sz w:val="22"/>
        </w:rPr>
      </w:pPr>
      <w:r w:rsidRPr="00BA524F">
        <w:rPr>
          <w:rFonts w:ascii="Arial" w:hAnsi="Arial" w:cs="Arial"/>
          <w:b/>
          <w:sz w:val="22"/>
        </w:rPr>
        <w:t xml:space="preserve">Please note that answers to these questions will be published as part of the evaluation of this </w:t>
      </w:r>
      <w:r w:rsidR="0084622E" w:rsidRPr="00BA524F">
        <w:rPr>
          <w:rFonts w:ascii="Arial" w:hAnsi="Arial" w:cs="Arial"/>
          <w:b/>
          <w:sz w:val="22"/>
        </w:rPr>
        <w:t xml:space="preserve">exemption </w:t>
      </w:r>
      <w:r w:rsidRPr="00BA524F">
        <w:rPr>
          <w:rFonts w:ascii="Arial" w:hAnsi="Arial" w:cs="Arial"/>
          <w:b/>
          <w:sz w:val="22"/>
        </w:rPr>
        <w:t>request. If your answers contain confidential information, please provide a version that can be made public along with a confidential version in which proprietary information is clearly marked.</w:t>
      </w:r>
      <w:r w:rsidR="00C433E6">
        <w:rPr>
          <w:rFonts w:ascii="Arial" w:hAnsi="Arial" w:cs="Arial"/>
          <w:b/>
          <w:sz w:val="22"/>
        </w:rPr>
        <w:t xml:space="preserve"> Additionally, please also add “confidential” to the file name.</w:t>
      </w:r>
    </w:p>
    <w:p w14:paraId="399FC489" w14:textId="31877443" w:rsidR="00A51790" w:rsidRDefault="00A72157" w:rsidP="00366DB7">
      <w:pPr>
        <w:suppressAutoHyphens/>
        <w:spacing w:after="200"/>
        <w:ind w:left="360"/>
        <w:jc w:val="left"/>
      </w:pPr>
      <w:r w:rsidRPr="00BA524F">
        <w:rPr>
          <w:rFonts w:ascii="Arial" w:hAnsi="Arial" w:cs="Arial"/>
          <w:b/>
          <w:sz w:val="22"/>
        </w:rPr>
        <w:t>We ask you</w:t>
      </w:r>
      <w:r w:rsidR="00893C0E" w:rsidRPr="00BA524F">
        <w:rPr>
          <w:rFonts w:ascii="Arial" w:hAnsi="Arial" w:cs="Arial"/>
          <w:b/>
          <w:sz w:val="22"/>
        </w:rPr>
        <w:t xml:space="preserve"> </w:t>
      </w:r>
      <w:r w:rsidRPr="00BA524F">
        <w:rPr>
          <w:rFonts w:ascii="Arial" w:hAnsi="Arial" w:cs="Arial"/>
          <w:b/>
          <w:sz w:val="22"/>
        </w:rPr>
        <w:t>to</w:t>
      </w:r>
      <w:r w:rsidR="00893C0E" w:rsidRPr="00BA524F">
        <w:rPr>
          <w:rFonts w:ascii="Arial" w:hAnsi="Arial" w:cs="Arial"/>
          <w:b/>
          <w:sz w:val="22"/>
        </w:rPr>
        <w:t xml:space="preserve"> kindly provide the information in formats that allow copying text, figures and tables </w:t>
      </w:r>
      <w:r w:rsidR="00AC7555" w:rsidRPr="00BA524F">
        <w:rPr>
          <w:rFonts w:ascii="Arial" w:hAnsi="Arial" w:cs="Arial"/>
          <w:b/>
          <w:sz w:val="22"/>
        </w:rPr>
        <w:t>so that they can be</w:t>
      </w:r>
      <w:r w:rsidR="00893C0E" w:rsidRPr="00BA524F">
        <w:rPr>
          <w:rFonts w:ascii="Arial" w:hAnsi="Arial" w:cs="Arial"/>
          <w:b/>
          <w:sz w:val="22"/>
        </w:rPr>
        <w:t xml:space="preserve"> included into the review report. </w:t>
      </w:r>
    </w:p>
    <w:sectPr w:rsidR="00A51790" w:rsidSect="0025350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90CB" w14:textId="77777777" w:rsidR="00C6410E" w:rsidRPr="00BA524F" w:rsidRDefault="00C6410E" w:rsidP="00AA6F34">
      <w:pPr>
        <w:spacing w:before="0" w:line="240" w:lineRule="auto"/>
        <w:rPr>
          <w:rFonts w:cs="Times New Roman"/>
        </w:rPr>
      </w:pPr>
      <w:r w:rsidRPr="00BA524F">
        <w:rPr>
          <w:rFonts w:cs="Times New Roman"/>
        </w:rPr>
        <w:separator/>
      </w:r>
    </w:p>
  </w:endnote>
  <w:endnote w:type="continuationSeparator" w:id="0">
    <w:p w14:paraId="02836D0E" w14:textId="77777777" w:rsidR="00C6410E" w:rsidRPr="00BA524F" w:rsidRDefault="00C6410E" w:rsidP="00AA6F34">
      <w:pPr>
        <w:spacing w:before="0" w:line="240" w:lineRule="auto"/>
        <w:rPr>
          <w:rFonts w:cs="Times New Roman"/>
        </w:rPr>
      </w:pPr>
      <w:r w:rsidRPr="00BA524F">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D05732" w:rsidRPr="00BA524F" w14:paraId="3F9D9124" w14:textId="77777777" w:rsidTr="00CF0A01">
      <w:trPr>
        <w:jc w:val="center"/>
      </w:trPr>
      <w:tc>
        <w:tcPr>
          <w:tcW w:w="1415" w:type="dxa"/>
          <w:shd w:val="clear" w:color="auto" w:fill="auto"/>
        </w:tcPr>
        <w:p w14:paraId="13470423" w14:textId="001DDCC5" w:rsidR="00D05732" w:rsidRPr="00BA524F" w:rsidRDefault="002446A3" w:rsidP="00D05732">
          <w:pPr>
            <w:pStyle w:val="Footer"/>
            <w:spacing w:before="0"/>
            <w:jc w:val="left"/>
            <w:rPr>
              <w:color w:val="7F7F7F"/>
              <w:sz w:val="18"/>
              <w:szCs w:val="18"/>
            </w:rPr>
          </w:pPr>
          <w:r w:rsidRPr="00BA524F">
            <w:rPr>
              <w:noProof/>
              <w:color w:val="7F7F7F"/>
              <w:sz w:val="18"/>
              <w:szCs w:val="18"/>
              <w:lang w:eastAsia="de-DE"/>
            </w:rPr>
            <w:drawing>
              <wp:inline distT="0" distB="0" distL="0" distR="0" wp14:anchorId="4190C1A6" wp14:editId="58E263DC">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6765D6D" w14:textId="77777777" w:rsidR="00D05732" w:rsidRPr="00BA524F" w:rsidRDefault="00D05732" w:rsidP="00D05732">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25EAE69B" w14:textId="39D71D77" w:rsidR="00D05732" w:rsidRPr="00BA524F" w:rsidRDefault="00D05732" w:rsidP="00D05732">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2</w:t>
          </w:r>
          <w:r w:rsidRPr="00BA524F">
            <w:rPr>
              <w:color w:val="4196C6"/>
              <w:sz w:val="18"/>
              <w:szCs w:val="18"/>
            </w:rPr>
            <w:fldChar w:fldCharType="end"/>
          </w:r>
        </w:p>
      </w:tc>
    </w:tr>
  </w:tbl>
  <w:p w14:paraId="1AD5DAD6" w14:textId="77777777" w:rsidR="00A33112" w:rsidRPr="00BA524F" w:rsidRDefault="00A33112">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BA524F" w14:paraId="5101DEFA" w14:textId="77777777" w:rsidTr="00EE4A2B">
      <w:trPr>
        <w:trHeight w:val="416"/>
      </w:trPr>
      <w:tc>
        <w:tcPr>
          <w:tcW w:w="1560" w:type="dxa"/>
          <w:tcBorders>
            <w:top w:val="single" w:sz="4" w:space="0" w:color="00AB4D"/>
          </w:tcBorders>
          <w:vAlign w:val="center"/>
        </w:tcPr>
        <w:p w14:paraId="3B95F851" w14:textId="77777777" w:rsidR="00A33112" w:rsidRPr="00BA524F"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2E85A66C" w14:textId="7E2699BC" w:rsidR="00A33112" w:rsidRPr="00BA524F" w:rsidRDefault="00A33112" w:rsidP="00EE4A2B">
          <w:pPr>
            <w:spacing w:before="0" w:line="240" w:lineRule="auto"/>
            <w:jc w:val="right"/>
            <w:rPr>
              <w:rFonts w:cs="Times New Roman"/>
              <w:color w:val="00AB4D"/>
              <w:sz w:val="16"/>
              <w:szCs w:val="16"/>
            </w:rPr>
          </w:pPr>
        </w:p>
      </w:tc>
      <w:tc>
        <w:tcPr>
          <w:tcW w:w="391" w:type="dxa"/>
          <w:tcBorders>
            <w:top w:val="single" w:sz="4" w:space="0" w:color="00AB4D"/>
          </w:tcBorders>
          <w:shd w:val="clear" w:color="auto" w:fill="00AB4D"/>
          <w:vAlign w:val="center"/>
        </w:tcPr>
        <w:p w14:paraId="584E5AE5" w14:textId="521E5B04" w:rsidR="00A33112" w:rsidRPr="00BA524F" w:rsidRDefault="00A33112" w:rsidP="003F5D14">
          <w:pPr>
            <w:spacing w:before="0"/>
            <w:jc w:val="center"/>
            <w:rPr>
              <w:rFonts w:cs="Times New Roman"/>
              <w:b/>
              <w:bCs/>
              <w:color w:val="FFFFFF"/>
              <w:szCs w:val="20"/>
            </w:rPr>
          </w:pPr>
          <w:r w:rsidRPr="00BA524F">
            <w:rPr>
              <w:b/>
              <w:bCs/>
              <w:color w:val="FFFFFF"/>
              <w:szCs w:val="20"/>
            </w:rPr>
            <w:fldChar w:fldCharType="begin"/>
          </w:r>
          <w:r w:rsidRPr="00BA524F">
            <w:rPr>
              <w:b/>
              <w:bCs/>
              <w:color w:val="FFFFFF"/>
              <w:szCs w:val="20"/>
            </w:rPr>
            <w:instrText xml:space="preserve"> PAGE </w:instrText>
          </w:r>
          <w:r w:rsidRPr="00BA524F">
            <w:rPr>
              <w:b/>
              <w:bCs/>
              <w:color w:val="FFFFFF"/>
              <w:szCs w:val="20"/>
            </w:rPr>
            <w:fldChar w:fldCharType="separate"/>
          </w:r>
          <w:r w:rsidR="004F7CA5" w:rsidRPr="00BA524F">
            <w:rPr>
              <w:b/>
              <w:bCs/>
              <w:color w:val="FFFFFF"/>
              <w:szCs w:val="20"/>
            </w:rPr>
            <w:t>5</w:t>
          </w:r>
          <w:r w:rsidRPr="00BA524F">
            <w:rPr>
              <w:b/>
              <w:bCs/>
              <w:color w:val="FFFFFF"/>
              <w:szCs w:val="20"/>
            </w:rPr>
            <w:fldChar w:fldCharType="end"/>
          </w:r>
        </w:p>
      </w:tc>
    </w:tr>
  </w:tbl>
  <w:p w14:paraId="4FD40A37" w14:textId="77777777" w:rsidR="00A33112" w:rsidRPr="00BA524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807583" w:rsidRPr="00BA524F" w14:paraId="3BECDD33" w14:textId="77777777" w:rsidTr="00811C2B">
      <w:trPr>
        <w:jc w:val="center"/>
      </w:trPr>
      <w:tc>
        <w:tcPr>
          <w:tcW w:w="1415" w:type="dxa"/>
          <w:shd w:val="clear" w:color="auto" w:fill="auto"/>
        </w:tcPr>
        <w:p w14:paraId="583A40FA" w14:textId="4555D2A4" w:rsidR="00807583" w:rsidRPr="00BA524F" w:rsidRDefault="002446A3" w:rsidP="00082399">
          <w:pPr>
            <w:pStyle w:val="Footer"/>
            <w:spacing w:before="0"/>
            <w:jc w:val="left"/>
            <w:rPr>
              <w:color w:val="7F7F7F"/>
              <w:sz w:val="18"/>
              <w:szCs w:val="18"/>
            </w:rPr>
          </w:pPr>
          <w:r w:rsidRPr="00BA524F">
            <w:rPr>
              <w:noProof/>
              <w:color w:val="7F7F7F"/>
              <w:sz w:val="18"/>
              <w:szCs w:val="18"/>
              <w:lang w:eastAsia="de-DE"/>
            </w:rPr>
            <w:drawing>
              <wp:inline distT="0" distB="0" distL="0" distR="0" wp14:anchorId="490765E2" wp14:editId="12D6610C">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4DDBA20B" w14:textId="77777777" w:rsidR="00807583" w:rsidRPr="00BA524F" w:rsidRDefault="00082399" w:rsidP="00082399">
          <w:pPr>
            <w:pStyle w:val="Footer"/>
            <w:spacing w:before="0"/>
            <w:jc w:val="right"/>
            <w:rPr>
              <w:color w:val="7F7F7F"/>
              <w:sz w:val="18"/>
              <w:szCs w:val="18"/>
            </w:rPr>
          </w:pPr>
          <w:r w:rsidRPr="00BA524F">
            <w:rPr>
              <w:color w:val="7F7F7F"/>
              <w:sz w:val="18"/>
              <w:szCs w:val="18"/>
            </w:rPr>
            <w:t>Exemption Evaluation under Directive 2011/65/EU</w:t>
          </w:r>
        </w:p>
      </w:tc>
      <w:tc>
        <w:tcPr>
          <w:tcW w:w="437" w:type="dxa"/>
          <w:shd w:val="clear" w:color="auto" w:fill="auto"/>
          <w:noWrap/>
          <w:tcMar>
            <w:left w:w="0" w:type="dxa"/>
            <w:right w:w="0" w:type="dxa"/>
          </w:tcMar>
          <w:vAlign w:val="center"/>
        </w:tcPr>
        <w:p w14:paraId="7DE4570F" w14:textId="6F18D6D3" w:rsidR="00807583" w:rsidRPr="00BA524F" w:rsidRDefault="00807583" w:rsidP="00082399">
          <w:pPr>
            <w:pStyle w:val="Footer"/>
            <w:spacing w:before="0"/>
            <w:jc w:val="left"/>
            <w:rPr>
              <w:color w:val="7F7F7F"/>
              <w:sz w:val="18"/>
              <w:szCs w:val="18"/>
            </w:rPr>
          </w:pPr>
          <w:r w:rsidRPr="00BA524F">
            <w:rPr>
              <w:color w:val="7F7F7F"/>
              <w:sz w:val="18"/>
              <w:szCs w:val="18"/>
            </w:rPr>
            <w:t xml:space="preserve">| </w:t>
          </w:r>
          <w:r w:rsidRPr="00BA524F">
            <w:rPr>
              <w:color w:val="4196C6"/>
              <w:sz w:val="18"/>
              <w:szCs w:val="18"/>
            </w:rPr>
            <w:fldChar w:fldCharType="begin"/>
          </w:r>
          <w:r w:rsidRPr="00BA524F">
            <w:rPr>
              <w:color w:val="4196C6"/>
              <w:sz w:val="18"/>
              <w:szCs w:val="18"/>
            </w:rPr>
            <w:instrText xml:space="preserve"> PAGE   \* MERGEFORMAT </w:instrText>
          </w:r>
          <w:r w:rsidRPr="00BA524F">
            <w:rPr>
              <w:color w:val="4196C6"/>
              <w:sz w:val="18"/>
              <w:szCs w:val="18"/>
            </w:rPr>
            <w:fldChar w:fldCharType="separate"/>
          </w:r>
          <w:r w:rsidR="004F7CA5" w:rsidRPr="00BA524F">
            <w:rPr>
              <w:color w:val="4196C6"/>
              <w:sz w:val="18"/>
              <w:szCs w:val="18"/>
            </w:rPr>
            <w:t>1</w:t>
          </w:r>
          <w:r w:rsidRPr="00BA524F">
            <w:rPr>
              <w:color w:val="4196C6"/>
              <w:sz w:val="18"/>
              <w:szCs w:val="18"/>
            </w:rPr>
            <w:fldChar w:fldCharType="end"/>
          </w:r>
        </w:p>
      </w:tc>
    </w:tr>
  </w:tbl>
  <w:p w14:paraId="08EEC605" w14:textId="77777777" w:rsidR="00A33112" w:rsidRPr="00BA524F"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9C52" w14:textId="77777777" w:rsidR="00C6410E" w:rsidRPr="00BA524F" w:rsidRDefault="00C6410E" w:rsidP="00AA6F34">
      <w:pPr>
        <w:spacing w:before="0" w:line="240" w:lineRule="auto"/>
        <w:rPr>
          <w:rFonts w:cs="Times New Roman"/>
        </w:rPr>
      </w:pPr>
      <w:r w:rsidRPr="00BA524F">
        <w:rPr>
          <w:rFonts w:cs="Times New Roman"/>
        </w:rPr>
        <w:separator/>
      </w:r>
    </w:p>
  </w:footnote>
  <w:footnote w:type="continuationSeparator" w:id="0">
    <w:p w14:paraId="18B88E17" w14:textId="77777777" w:rsidR="00C6410E" w:rsidRPr="00BA524F" w:rsidRDefault="00C6410E" w:rsidP="00AA6F34">
      <w:pPr>
        <w:spacing w:before="0" w:line="240" w:lineRule="auto"/>
        <w:rPr>
          <w:rFonts w:cs="Times New Roman"/>
        </w:rPr>
      </w:pPr>
      <w:r w:rsidRPr="00BA524F">
        <w:rPr>
          <w:rFonts w:cs="Times New Roman"/>
        </w:rPr>
        <w:continuationSeparator/>
      </w:r>
    </w:p>
  </w:footnote>
  <w:footnote w:type="continuationNotice" w:id="1">
    <w:p w14:paraId="740BAC1B" w14:textId="77777777" w:rsidR="00C6410E" w:rsidRPr="00BA524F" w:rsidRDefault="00C6410E">
      <w:pPr>
        <w:spacing w:before="0" w:line="240" w:lineRule="auto"/>
        <w:rPr>
          <w:rFonts w:cs="Times New Roman"/>
        </w:rPr>
      </w:pPr>
    </w:p>
  </w:footnote>
  <w:footnote w:id="2">
    <w:p w14:paraId="3BDC7D2C" w14:textId="68A22551" w:rsidR="00672D1F" w:rsidRPr="00BA524F" w:rsidRDefault="00672D1F" w:rsidP="00D13A97">
      <w:pPr>
        <w:pStyle w:val="FootnoteText"/>
        <w:ind w:right="423"/>
      </w:pPr>
      <w:r w:rsidRPr="00BA524F">
        <w:rPr>
          <w:rStyle w:val="FootnoteReference"/>
        </w:rPr>
        <w:footnoteRef/>
      </w:r>
      <w:r w:rsidRPr="00BA524F">
        <w:t xml:space="preserve"> Implemented through the specific contract 070201/2020/832829/ENV.B.3 under the Framework contract ENV.B.3/FRA/2019/0017</w:t>
      </w:r>
    </w:p>
  </w:footnote>
  <w:footnote w:id="3">
    <w:p w14:paraId="4048CA3E" w14:textId="77777777" w:rsidR="00D81EE0" w:rsidRPr="00D05732" w:rsidRDefault="00D81EE0" w:rsidP="00D81EE0">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available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7E1250B3" w14:textId="03C5F700" w:rsidR="00143B92" w:rsidRPr="0034041E" w:rsidRDefault="00143B92">
      <w:pPr>
        <w:pStyle w:val="FootnoteText"/>
        <w:rPr>
          <w:lang w:val="en-US"/>
        </w:rPr>
      </w:pPr>
      <w:r>
        <w:rPr>
          <w:rStyle w:val="FootnoteReference"/>
        </w:rPr>
        <w:footnoteRef/>
      </w:r>
      <w:r>
        <w:t xml:space="preserve"> </w:t>
      </w:r>
      <w:r w:rsidRPr="0034041E">
        <w:rPr>
          <w:lang w:val="en-US"/>
        </w:rPr>
        <w:t xml:space="preserve">C.f. consultation web page, </w:t>
      </w:r>
      <w:hyperlink r:id="rId2" w:tgtFrame="_blank" w:history="1">
        <w:r w:rsidR="00A7623B">
          <w:rPr>
            <w:rStyle w:val="Hyperlink"/>
            <w:rFonts w:eastAsia="Times"/>
          </w:rPr>
          <w:t>https://rohs.biois.eu/requests2b.html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2925" w14:textId="009DE7B6" w:rsidR="00A33112" w:rsidRPr="00BA524F" w:rsidRDefault="002446A3">
    <w:pPr>
      <w:pStyle w:val="Header"/>
    </w:pPr>
    <w:r w:rsidRPr="00BA524F">
      <w:rPr>
        <w:noProof/>
        <w:lang w:eastAsia="de-DE"/>
      </w:rPr>
      <w:drawing>
        <wp:anchor distT="0" distB="0" distL="114300" distR="114300" simplePos="0" relativeHeight="251659264" behindDoc="0" locked="0" layoutInCell="1" allowOverlap="1" wp14:anchorId="0DB4ECCA" wp14:editId="6CE0A16E">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8240" behindDoc="0" locked="0" layoutInCell="1" allowOverlap="1" wp14:anchorId="70ECBFF2" wp14:editId="61B7F453">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60288" behindDoc="0" locked="0" layoutInCell="1" allowOverlap="1" wp14:anchorId="458C9A74" wp14:editId="26A8D0C7">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44CF" w14:textId="6BCD9E1A" w:rsidR="00A33112" w:rsidRPr="00BA524F" w:rsidRDefault="002446A3" w:rsidP="00A9266C">
    <w:pPr>
      <w:pStyle w:val="Header"/>
      <w:jc w:val="right"/>
    </w:pPr>
    <w:r w:rsidRPr="00BA524F">
      <w:rPr>
        <w:noProof/>
        <w:lang w:eastAsia="de-DE"/>
      </w:rPr>
      <w:drawing>
        <wp:inline distT="0" distB="0" distL="0" distR="0" wp14:anchorId="3E0E3194" wp14:editId="6233799E">
          <wp:extent cx="504825"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207" w14:textId="09EE6B02" w:rsidR="00A33112" w:rsidRPr="00BA524F" w:rsidRDefault="002446A3" w:rsidP="00A9266C">
    <w:pPr>
      <w:pStyle w:val="Header"/>
      <w:tabs>
        <w:tab w:val="clear" w:pos="4536"/>
      </w:tabs>
      <w:jc w:val="right"/>
    </w:pPr>
    <w:r w:rsidRPr="00BA524F">
      <w:rPr>
        <w:noProof/>
        <w:sz w:val="18"/>
        <w:szCs w:val="18"/>
        <w:lang w:eastAsia="de-DE"/>
      </w:rPr>
      <w:drawing>
        <wp:anchor distT="0" distB="0" distL="114300" distR="114300" simplePos="0" relativeHeight="251657216" behindDoc="0" locked="0" layoutInCell="1" allowOverlap="1" wp14:anchorId="6961D0B3" wp14:editId="6738D273">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sz w:val="18"/>
        <w:szCs w:val="18"/>
        <w:lang w:eastAsia="de-DE"/>
      </w:rPr>
      <w:drawing>
        <wp:anchor distT="0" distB="0" distL="114300" distR="114300" simplePos="0" relativeHeight="251655168" behindDoc="0" locked="0" layoutInCell="1" allowOverlap="1" wp14:anchorId="6890433C" wp14:editId="52CB9731">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sidRPr="00BA524F">
      <w:rPr>
        <w:noProof/>
        <w:lang w:eastAsia="de-DE"/>
      </w:rPr>
      <w:drawing>
        <wp:anchor distT="0" distB="0" distL="114300" distR="114300" simplePos="0" relativeHeight="251656192" behindDoc="0" locked="0" layoutInCell="1" allowOverlap="1" wp14:anchorId="01703755" wp14:editId="3EBC5E11">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sidRPr="00BA524F">
      <w:rPr>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A8F"/>
    <w:multiLevelType w:val="hybridMultilevel"/>
    <w:tmpl w:val="C0A636AE"/>
    <w:lvl w:ilvl="0" w:tplc="B626505E">
      <w:start w:val="1"/>
      <w:numFmt w:val="decimal"/>
      <w:pStyle w:val="Heading1"/>
      <w:lvlText w:val="%1."/>
      <w:lvlJc w:val="left"/>
      <w:pPr>
        <w:ind w:left="720" w:hanging="360"/>
      </w:pPr>
    </w:lvl>
    <w:lvl w:ilvl="1" w:tplc="FC668586">
      <w:start w:val="6"/>
      <w:numFmt w:val="bullet"/>
      <w:lvlText w:val="—"/>
      <w:lvlJc w:val="left"/>
      <w:pPr>
        <w:ind w:left="1440" w:hanging="360"/>
      </w:pPr>
      <w:rPr>
        <w:rFonts w:ascii="Open Sans" w:eastAsia="Times New Roman" w:hAnsi="Open Sans" w:cs="Open San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45768B"/>
    <w:multiLevelType w:val="hybridMultilevel"/>
    <w:tmpl w:val="DF4046B0"/>
    <w:lvl w:ilvl="0" w:tplc="C7664BF2">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4" w15:restartNumberingAfterBreak="0">
    <w:nsid w:val="177F0F37"/>
    <w:multiLevelType w:val="hybridMultilevel"/>
    <w:tmpl w:val="A6E411F2"/>
    <w:lvl w:ilvl="0" w:tplc="FC5AA6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6"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7"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8"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0" w15:restartNumberingAfterBreak="0">
    <w:nsid w:val="2B47736E"/>
    <w:multiLevelType w:val="hybridMultilevel"/>
    <w:tmpl w:val="2C9A5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225CBF"/>
    <w:multiLevelType w:val="hybridMultilevel"/>
    <w:tmpl w:val="12E8A0D4"/>
    <w:lvl w:ilvl="0" w:tplc="FC5AA6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837783"/>
    <w:multiLevelType w:val="hybridMultilevel"/>
    <w:tmpl w:val="5C7EE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A20FED"/>
    <w:multiLevelType w:val="hybridMultilevel"/>
    <w:tmpl w:val="E9D67AAE"/>
    <w:lvl w:ilvl="0" w:tplc="FC5AA6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32AA3"/>
    <w:multiLevelType w:val="hybridMultilevel"/>
    <w:tmpl w:val="5FEC7426"/>
    <w:lvl w:ilvl="0" w:tplc="FDE4A1DE">
      <w:start w:val="3"/>
      <w:numFmt w:val="bullet"/>
      <w:lvlText w:val="-"/>
      <w:lvlJc w:val="left"/>
      <w:pPr>
        <w:ind w:left="419" w:hanging="360"/>
      </w:pPr>
      <w:rPr>
        <w:rFonts w:ascii="Arial" w:eastAsia="Times New Roman" w:hAnsi="Arial" w:cs="Arial" w:hint="default"/>
      </w:rPr>
    </w:lvl>
    <w:lvl w:ilvl="1" w:tplc="04070003" w:tentative="1">
      <w:start w:val="1"/>
      <w:numFmt w:val="bullet"/>
      <w:lvlText w:val="o"/>
      <w:lvlJc w:val="left"/>
      <w:pPr>
        <w:ind w:left="1139" w:hanging="360"/>
      </w:pPr>
      <w:rPr>
        <w:rFonts w:ascii="Courier New" w:hAnsi="Courier New" w:cs="Courier New" w:hint="default"/>
      </w:rPr>
    </w:lvl>
    <w:lvl w:ilvl="2" w:tplc="04070005" w:tentative="1">
      <w:start w:val="1"/>
      <w:numFmt w:val="bullet"/>
      <w:lvlText w:val=""/>
      <w:lvlJc w:val="left"/>
      <w:pPr>
        <w:ind w:left="1859" w:hanging="360"/>
      </w:pPr>
      <w:rPr>
        <w:rFonts w:ascii="Wingdings" w:hAnsi="Wingdings" w:hint="default"/>
      </w:rPr>
    </w:lvl>
    <w:lvl w:ilvl="3" w:tplc="04070001" w:tentative="1">
      <w:start w:val="1"/>
      <w:numFmt w:val="bullet"/>
      <w:lvlText w:val=""/>
      <w:lvlJc w:val="left"/>
      <w:pPr>
        <w:ind w:left="2579" w:hanging="360"/>
      </w:pPr>
      <w:rPr>
        <w:rFonts w:ascii="Symbol" w:hAnsi="Symbol" w:hint="default"/>
      </w:rPr>
    </w:lvl>
    <w:lvl w:ilvl="4" w:tplc="04070003" w:tentative="1">
      <w:start w:val="1"/>
      <w:numFmt w:val="bullet"/>
      <w:lvlText w:val="o"/>
      <w:lvlJc w:val="left"/>
      <w:pPr>
        <w:ind w:left="3299" w:hanging="360"/>
      </w:pPr>
      <w:rPr>
        <w:rFonts w:ascii="Courier New" w:hAnsi="Courier New" w:cs="Courier New" w:hint="default"/>
      </w:rPr>
    </w:lvl>
    <w:lvl w:ilvl="5" w:tplc="04070005" w:tentative="1">
      <w:start w:val="1"/>
      <w:numFmt w:val="bullet"/>
      <w:lvlText w:val=""/>
      <w:lvlJc w:val="left"/>
      <w:pPr>
        <w:ind w:left="4019" w:hanging="360"/>
      </w:pPr>
      <w:rPr>
        <w:rFonts w:ascii="Wingdings" w:hAnsi="Wingdings" w:hint="default"/>
      </w:rPr>
    </w:lvl>
    <w:lvl w:ilvl="6" w:tplc="04070001" w:tentative="1">
      <w:start w:val="1"/>
      <w:numFmt w:val="bullet"/>
      <w:lvlText w:val=""/>
      <w:lvlJc w:val="left"/>
      <w:pPr>
        <w:ind w:left="4739" w:hanging="360"/>
      </w:pPr>
      <w:rPr>
        <w:rFonts w:ascii="Symbol" w:hAnsi="Symbol" w:hint="default"/>
      </w:rPr>
    </w:lvl>
    <w:lvl w:ilvl="7" w:tplc="04070003" w:tentative="1">
      <w:start w:val="1"/>
      <w:numFmt w:val="bullet"/>
      <w:lvlText w:val="o"/>
      <w:lvlJc w:val="left"/>
      <w:pPr>
        <w:ind w:left="5459" w:hanging="360"/>
      </w:pPr>
      <w:rPr>
        <w:rFonts w:ascii="Courier New" w:hAnsi="Courier New" w:cs="Courier New" w:hint="default"/>
      </w:rPr>
    </w:lvl>
    <w:lvl w:ilvl="8" w:tplc="04070005" w:tentative="1">
      <w:start w:val="1"/>
      <w:numFmt w:val="bullet"/>
      <w:lvlText w:val=""/>
      <w:lvlJc w:val="left"/>
      <w:pPr>
        <w:ind w:left="6179" w:hanging="360"/>
      </w:pPr>
      <w:rPr>
        <w:rFonts w:ascii="Wingdings" w:hAnsi="Wingdings" w:hint="default"/>
      </w:rPr>
    </w:lvl>
  </w:abstractNum>
  <w:abstractNum w:abstractNumId="17" w15:restartNumberingAfterBreak="0">
    <w:nsid w:val="58945B87"/>
    <w:multiLevelType w:val="hybridMultilevel"/>
    <w:tmpl w:val="2B802F28"/>
    <w:lvl w:ilvl="0" w:tplc="0FD6EF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9"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16D532C"/>
    <w:multiLevelType w:val="hybridMultilevel"/>
    <w:tmpl w:val="07B8820E"/>
    <w:lvl w:ilvl="0" w:tplc="B2D2C9B0">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032B3"/>
    <w:multiLevelType w:val="hybridMultilevel"/>
    <w:tmpl w:val="26002320"/>
    <w:lvl w:ilvl="0" w:tplc="2452A9A4">
      <w:start w:val="1"/>
      <w:numFmt w:val="decimal"/>
      <w:pStyle w:val="CitaviBibliographySubheading8"/>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3"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4"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5"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num w:numId="1" w16cid:durableId="400450777">
    <w:abstractNumId w:val="7"/>
  </w:num>
  <w:num w:numId="2" w16cid:durableId="73629330">
    <w:abstractNumId w:val="23"/>
  </w:num>
  <w:num w:numId="3" w16cid:durableId="142893647">
    <w:abstractNumId w:val="19"/>
  </w:num>
  <w:num w:numId="4" w16cid:durableId="1216350482">
    <w:abstractNumId w:val="12"/>
  </w:num>
  <w:num w:numId="5" w16cid:durableId="2037074289">
    <w:abstractNumId w:val="22"/>
  </w:num>
  <w:num w:numId="6" w16cid:durableId="852187730">
    <w:abstractNumId w:val="5"/>
  </w:num>
  <w:num w:numId="7" w16cid:durableId="1664814201">
    <w:abstractNumId w:val="6"/>
  </w:num>
  <w:num w:numId="8" w16cid:durableId="2039307113">
    <w:abstractNumId w:val="3"/>
  </w:num>
  <w:num w:numId="9" w16cid:durableId="890728998">
    <w:abstractNumId w:val="18"/>
  </w:num>
  <w:num w:numId="10" w16cid:durableId="1556700238">
    <w:abstractNumId w:val="25"/>
  </w:num>
  <w:num w:numId="11" w16cid:durableId="673923399">
    <w:abstractNumId w:val="9"/>
  </w:num>
  <w:num w:numId="12" w16cid:durableId="822892335">
    <w:abstractNumId w:val="24"/>
  </w:num>
  <w:num w:numId="13" w16cid:durableId="1839268120">
    <w:abstractNumId w:val="1"/>
  </w:num>
  <w:num w:numId="14" w16cid:durableId="605120698">
    <w:abstractNumId w:val="8"/>
  </w:num>
  <w:num w:numId="15" w16cid:durableId="720594097">
    <w:abstractNumId w:val="0"/>
  </w:num>
  <w:num w:numId="16" w16cid:durableId="670261614">
    <w:abstractNumId w:val="21"/>
  </w:num>
  <w:num w:numId="17" w16cid:durableId="738942072">
    <w:abstractNumId w:val="20"/>
  </w:num>
  <w:num w:numId="18" w16cid:durableId="825248502">
    <w:abstractNumId w:val="21"/>
    <w:lvlOverride w:ilvl="0">
      <w:startOverride w:val="1"/>
    </w:lvlOverride>
  </w:num>
  <w:num w:numId="19" w16cid:durableId="194075836">
    <w:abstractNumId w:val="17"/>
  </w:num>
  <w:num w:numId="20" w16cid:durableId="420882140">
    <w:abstractNumId w:val="16"/>
  </w:num>
  <w:num w:numId="21" w16cid:durableId="30962317">
    <w:abstractNumId w:val="21"/>
    <w:lvlOverride w:ilvl="0">
      <w:startOverride w:val="1"/>
    </w:lvlOverride>
  </w:num>
  <w:num w:numId="22" w16cid:durableId="1247568937">
    <w:abstractNumId w:val="20"/>
  </w:num>
  <w:num w:numId="23" w16cid:durableId="1620260224">
    <w:abstractNumId w:val="20"/>
  </w:num>
  <w:num w:numId="24" w16cid:durableId="1798985871">
    <w:abstractNumId w:val="20"/>
  </w:num>
  <w:num w:numId="25" w16cid:durableId="520094791">
    <w:abstractNumId w:val="20"/>
  </w:num>
  <w:num w:numId="26" w16cid:durableId="1305700969">
    <w:abstractNumId w:val="20"/>
  </w:num>
  <w:num w:numId="27" w16cid:durableId="1966736455">
    <w:abstractNumId w:val="21"/>
  </w:num>
  <w:num w:numId="28" w16cid:durableId="1819107230">
    <w:abstractNumId w:val="21"/>
    <w:lvlOverride w:ilvl="0">
      <w:startOverride w:val="1"/>
    </w:lvlOverride>
  </w:num>
  <w:num w:numId="29" w16cid:durableId="2099406636">
    <w:abstractNumId w:val="14"/>
  </w:num>
  <w:num w:numId="30" w16cid:durableId="1316449221">
    <w:abstractNumId w:val="10"/>
  </w:num>
  <w:num w:numId="31" w16cid:durableId="1128276443">
    <w:abstractNumId w:val="21"/>
    <w:lvlOverride w:ilvl="0">
      <w:startOverride w:val="1"/>
    </w:lvlOverride>
  </w:num>
  <w:num w:numId="32" w16cid:durableId="831919229">
    <w:abstractNumId w:val="2"/>
  </w:num>
  <w:num w:numId="33" w16cid:durableId="1155805589">
    <w:abstractNumId w:val="0"/>
    <w:lvlOverride w:ilvl="0">
      <w:startOverride w:val="1"/>
    </w:lvlOverride>
  </w:num>
  <w:num w:numId="34" w16cid:durableId="1492059813">
    <w:abstractNumId w:val="11"/>
  </w:num>
  <w:num w:numId="35" w16cid:durableId="1185902052">
    <w:abstractNumId w:val="11"/>
    <w:lvlOverride w:ilvl="0">
      <w:startOverride w:val="1"/>
    </w:lvlOverride>
  </w:num>
  <w:num w:numId="36" w16cid:durableId="1371342762">
    <w:abstractNumId w:val="11"/>
  </w:num>
  <w:num w:numId="37" w16cid:durableId="1546407733">
    <w:abstractNumId w:val="15"/>
  </w:num>
  <w:num w:numId="38" w16cid:durableId="1123377767">
    <w:abstractNumId w:val="4"/>
  </w:num>
  <w:num w:numId="39" w16cid:durableId="1419790307">
    <w:abstractNumId w:val="13"/>
  </w:num>
  <w:num w:numId="40" w16cid:durableId="173068856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A3"/>
    <w:rsid w:val="000002C1"/>
    <w:rsid w:val="00000633"/>
    <w:rsid w:val="00000D15"/>
    <w:rsid w:val="000011E3"/>
    <w:rsid w:val="000021B3"/>
    <w:rsid w:val="00003FF6"/>
    <w:rsid w:val="00004B82"/>
    <w:rsid w:val="0001224D"/>
    <w:rsid w:val="00012DAD"/>
    <w:rsid w:val="00013698"/>
    <w:rsid w:val="00014230"/>
    <w:rsid w:val="0001442A"/>
    <w:rsid w:val="0001517D"/>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4BAB"/>
    <w:rsid w:val="00036945"/>
    <w:rsid w:val="00036DB7"/>
    <w:rsid w:val="00037767"/>
    <w:rsid w:val="000401DA"/>
    <w:rsid w:val="000403D0"/>
    <w:rsid w:val="0004093B"/>
    <w:rsid w:val="00041E5A"/>
    <w:rsid w:val="00042467"/>
    <w:rsid w:val="00042DEA"/>
    <w:rsid w:val="00043785"/>
    <w:rsid w:val="0004447C"/>
    <w:rsid w:val="000446FF"/>
    <w:rsid w:val="00044FDC"/>
    <w:rsid w:val="000454D2"/>
    <w:rsid w:val="00045542"/>
    <w:rsid w:val="00045A16"/>
    <w:rsid w:val="00046BB0"/>
    <w:rsid w:val="00046EBC"/>
    <w:rsid w:val="00047349"/>
    <w:rsid w:val="00047CA4"/>
    <w:rsid w:val="00050FCF"/>
    <w:rsid w:val="000513E8"/>
    <w:rsid w:val="00051936"/>
    <w:rsid w:val="00051A2A"/>
    <w:rsid w:val="00051F0C"/>
    <w:rsid w:val="0005320A"/>
    <w:rsid w:val="000541C1"/>
    <w:rsid w:val="000548EB"/>
    <w:rsid w:val="0005516F"/>
    <w:rsid w:val="0005574B"/>
    <w:rsid w:val="00055914"/>
    <w:rsid w:val="000561CA"/>
    <w:rsid w:val="000567CB"/>
    <w:rsid w:val="00060EBD"/>
    <w:rsid w:val="000614E6"/>
    <w:rsid w:val="00062003"/>
    <w:rsid w:val="000625FA"/>
    <w:rsid w:val="00062BF4"/>
    <w:rsid w:val="00063C7D"/>
    <w:rsid w:val="00063D66"/>
    <w:rsid w:val="000653B3"/>
    <w:rsid w:val="0006579C"/>
    <w:rsid w:val="000659E7"/>
    <w:rsid w:val="00066408"/>
    <w:rsid w:val="0006647F"/>
    <w:rsid w:val="000716EC"/>
    <w:rsid w:val="00071B39"/>
    <w:rsid w:val="00072550"/>
    <w:rsid w:val="000725B3"/>
    <w:rsid w:val="0007272A"/>
    <w:rsid w:val="00072D4E"/>
    <w:rsid w:val="0007312E"/>
    <w:rsid w:val="0007329B"/>
    <w:rsid w:val="00074D26"/>
    <w:rsid w:val="00075CF6"/>
    <w:rsid w:val="00076AAC"/>
    <w:rsid w:val="00076EE1"/>
    <w:rsid w:val="00077490"/>
    <w:rsid w:val="00077DBA"/>
    <w:rsid w:val="00081A25"/>
    <w:rsid w:val="00082399"/>
    <w:rsid w:val="00082C0F"/>
    <w:rsid w:val="00083100"/>
    <w:rsid w:val="000832BE"/>
    <w:rsid w:val="00083D70"/>
    <w:rsid w:val="00084612"/>
    <w:rsid w:val="00084F6D"/>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3437"/>
    <w:rsid w:val="000A58C8"/>
    <w:rsid w:val="000A5966"/>
    <w:rsid w:val="000A77B6"/>
    <w:rsid w:val="000A7A5E"/>
    <w:rsid w:val="000A7B29"/>
    <w:rsid w:val="000B08B8"/>
    <w:rsid w:val="000B139B"/>
    <w:rsid w:val="000B1436"/>
    <w:rsid w:val="000B1482"/>
    <w:rsid w:val="000B1BAF"/>
    <w:rsid w:val="000B225F"/>
    <w:rsid w:val="000B2F77"/>
    <w:rsid w:val="000B35D9"/>
    <w:rsid w:val="000B4C74"/>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6B13"/>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2F"/>
    <w:rsid w:val="000E135C"/>
    <w:rsid w:val="000E3446"/>
    <w:rsid w:val="000E4DD7"/>
    <w:rsid w:val="000E4E00"/>
    <w:rsid w:val="000E4F8E"/>
    <w:rsid w:val="000E5551"/>
    <w:rsid w:val="000E5C22"/>
    <w:rsid w:val="000E7803"/>
    <w:rsid w:val="000F0BE4"/>
    <w:rsid w:val="000F1539"/>
    <w:rsid w:val="000F1A08"/>
    <w:rsid w:val="000F1D1A"/>
    <w:rsid w:val="000F3BC8"/>
    <w:rsid w:val="000F4F51"/>
    <w:rsid w:val="000F51B4"/>
    <w:rsid w:val="000F68AD"/>
    <w:rsid w:val="000F6985"/>
    <w:rsid w:val="000F72DB"/>
    <w:rsid w:val="000F78D7"/>
    <w:rsid w:val="0010036C"/>
    <w:rsid w:val="001013EE"/>
    <w:rsid w:val="00101778"/>
    <w:rsid w:val="00102732"/>
    <w:rsid w:val="001037A1"/>
    <w:rsid w:val="00103AFD"/>
    <w:rsid w:val="00105367"/>
    <w:rsid w:val="00105438"/>
    <w:rsid w:val="00105E35"/>
    <w:rsid w:val="00106546"/>
    <w:rsid w:val="00106597"/>
    <w:rsid w:val="00106C4E"/>
    <w:rsid w:val="00106E2E"/>
    <w:rsid w:val="00107B36"/>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1D8E"/>
    <w:rsid w:val="001326B6"/>
    <w:rsid w:val="001328B5"/>
    <w:rsid w:val="00132C05"/>
    <w:rsid w:val="001358D9"/>
    <w:rsid w:val="00135B55"/>
    <w:rsid w:val="00135F40"/>
    <w:rsid w:val="00137114"/>
    <w:rsid w:val="00137CD1"/>
    <w:rsid w:val="00140605"/>
    <w:rsid w:val="00140D0E"/>
    <w:rsid w:val="00141112"/>
    <w:rsid w:val="00141CC5"/>
    <w:rsid w:val="00143B92"/>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5F54"/>
    <w:rsid w:val="00170ED2"/>
    <w:rsid w:val="00171626"/>
    <w:rsid w:val="001719CE"/>
    <w:rsid w:val="00171F44"/>
    <w:rsid w:val="00172E91"/>
    <w:rsid w:val="0017346C"/>
    <w:rsid w:val="00173528"/>
    <w:rsid w:val="00173C49"/>
    <w:rsid w:val="001758BD"/>
    <w:rsid w:val="00176FCE"/>
    <w:rsid w:val="00177380"/>
    <w:rsid w:val="001776BB"/>
    <w:rsid w:val="00177A9A"/>
    <w:rsid w:val="00180546"/>
    <w:rsid w:val="001806D8"/>
    <w:rsid w:val="00180AFC"/>
    <w:rsid w:val="00181E77"/>
    <w:rsid w:val="00181FD7"/>
    <w:rsid w:val="00183B2B"/>
    <w:rsid w:val="00183D5D"/>
    <w:rsid w:val="001841BB"/>
    <w:rsid w:val="00184ED4"/>
    <w:rsid w:val="0018604C"/>
    <w:rsid w:val="00186FCA"/>
    <w:rsid w:val="001902C9"/>
    <w:rsid w:val="00190AC1"/>
    <w:rsid w:val="00190F45"/>
    <w:rsid w:val="001915A3"/>
    <w:rsid w:val="0019168E"/>
    <w:rsid w:val="0019373A"/>
    <w:rsid w:val="00194878"/>
    <w:rsid w:val="00194AE6"/>
    <w:rsid w:val="00195DBF"/>
    <w:rsid w:val="001961F2"/>
    <w:rsid w:val="001969D2"/>
    <w:rsid w:val="00196ACD"/>
    <w:rsid w:val="0019771D"/>
    <w:rsid w:val="001A06CF"/>
    <w:rsid w:val="001A1272"/>
    <w:rsid w:val="001A36AC"/>
    <w:rsid w:val="001A3A2D"/>
    <w:rsid w:val="001A3D37"/>
    <w:rsid w:val="001A4D8A"/>
    <w:rsid w:val="001A5BF1"/>
    <w:rsid w:val="001A5F52"/>
    <w:rsid w:val="001A79DA"/>
    <w:rsid w:val="001A7CF8"/>
    <w:rsid w:val="001B0A88"/>
    <w:rsid w:val="001B0EB8"/>
    <w:rsid w:val="001B2685"/>
    <w:rsid w:val="001B2FD3"/>
    <w:rsid w:val="001B36AA"/>
    <w:rsid w:val="001B5958"/>
    <w:rsid w:val="001B62DB"/>
    <w:rsid w:val="001B6433"/>
    <w:rsid w:val="001B7878"/>
    <w:rsid w:val="001C133E"/>
    <w:rsid w:val="001C13B8"/>
    <w:rsid w:val="001C14C5"/>
    <w:rsid w:val="001C1D8D"/>
    <w:rsid w:val="001C2D9F"/>
    <w:rsid w:val="001C2F8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08B4"/>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4AF9"/>
    <w:rsid w:val="001F501A"/>
    <w:rsid w:val="001F52C3"/>
    <w:rsid w:val="001F5713"/>
    <w:rsid w:val="001F6089"/>
    <w:rsid w:val="001F64EB"/>
    <w:rsid w:val="001F6546"/>
    <w:rsid w:val="001F6A25"/>
    <w:rsid w:val="001F6F84"/>
    <w:rsid w:val="001F741F"/>
    <w:rsid w:val="001F7C56"/>
    <w:rsid w:val="00200FB7"/>
    <w:rsid w:val="00201256"/>
    <w:rsid w:val="0020202D"/>
    <w:rsid w:val="0020242B"/>
    <w:rsid w:val="0020259B"/>
    <w:rsid w:val="00202A15"/>
    <w:rsid w:val="002036F2"/>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335"/>
    <w:rsid w:val="0022783A"/>
    <w:rsid w:val="002279E4"/>
    <w:rsid w:val="00230F1A"/>
    <w:rsid w:val="0023124D"/>
    <w:rsid w:val="0023152C"/>
    <w:rsid w:val="00232185"/>
    <w:rsid w:val="00232224"/>
    <w:rsid w:val="00232866"/>
    <w:rsid w:val="002331E0"/>
    <w:rsid w:val="00233230"/>
    <w:rsid w:val="00233272"/>
    <w:rsid w:val="0023397D"/>
    <w:rsid w:val="002343BA"/>
    <w:rsid w:val="00234784"/>
    <w:rsid w:val="0023752A"/>
    <w:rsid w:val="002404A2"/>
    <w:rsid w:val="00240A64"/>
    <w:rsid w:val="0024142B"/>
    <w:rsid w:val="00243D17"/>
    <w:rsid w:val="00243D82"/>
    <w:rsid w:val="00244696"/>
    <w:rsid w:val="002446A3"/>
    <w:rsid w:val="0024577D"/>
    <w:rsid w:val="00246928"/>
    <w:rsid w:val="00250060"/>
    <w:rsid w:val="00250325"/>
    <w:rsid w:val="00250A46"/>
    <w:rsid w:val="002516D2"/>
    <w:rsid w:val="00251B6B"/>
    <w:rsid w:val="00252635"/>
    <w:rsid w:val="0025321F"/>
    <w:rsid w:val="00253506"/>
    <w:rsid w:val="002538DB"/>
    <w:rsid w:val="00254389"/>
    <w:rsid w:val="002548AD"/>
    <w:rsid w:val="00254A79"/>
    <w:rsid w:val="00254B8C"/>
    <w:rsid w:val="00254EB5"/>
    <w:rsid w:val="002556CD"/>
    <w:rsid w:val="0025599C"/>
    <w:rsid w:val="0025699E"/>
    <w:rsid w:val="00256E2F"/>
    <w:rsid w:val="0025706F"/>
    <w:rsid w:val="0025734B"/>
    <w:rsid w:val="00260B46"/>
    <w:rsid w:val="00261442"/>
    <w:rsid w:val="00262B3B"/>
    <w:rsid w:val="00264A58"/>
    <w:rsid w:val="00264D17"/>
    <w:rsid w:val="002652A3"/>
    <w:rsid w:val="00265720"/>
    <w:rsid w:val="00265EE2"/>
    <w:rsid w:val="00266AA8"/>
    <w:rsid w:val="00267BF3"/>
    <w:rsid w:val="00270A3A"/>
    <w:rsid w:val="0027274B"/>
    <w:rsid w:val="00272824"/>
    <w:rsid w:val="00273911"/>
    <w:rsid w:val="0027424C"/>
    <w:rsid w:val="002747D5"/>
    <w:rsid w:val="00275025"/>
    <w:rsid w:val="0027502D"/>
    <w:rsid w:val="00276355"/>
    <w:rsid w:val="00277107"/>
    <w:rsid w:val="002774F4"/>
    <w:rsid w:val="00277574"/>
    <w:rsid w:val="002779A6"/>
    <w:rsid w:val="00277B91"/>
    <w:rsid w:val="00280675"/>
    <w:rsid w:val="00280890"/>
    <w:rsid w:val="00280973"/>
    <w:rsid w:val="00280B7D"/>
    <w:rsid w:val="00281E36"/>
    <w:rsid w:val="00281F1A"/>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7F"/>
    <w:rsid w:val="002957BA"/>
    <w:rsid w:val="00295B2A"/>
    <w:rsid w:val="00295C9F"/>
    <w:rsid w:val="00296CDC"/>
    <w:rsid w:val="002A0E68"/>
    <w:rsid w:val="002A19DC"/>
    <w:rsid w:val="002A1B1C"/>
    <w:rsid w:val="002A3D4F"/>
    <w:rsid w:val="002A4FE9"/>
    <w:rsid w:val="002A60CD"/>
    <w:rsid w:val="002A65E7"/>
    <w:rsid w:val="002A748A"/>
    <w:rsid w:val="002B02D9"/>
    <w:rsid w:val="002B042E"/>
    <w:rsid w:val="002B05E9"/>
    <w:rsid w:val="002B0C25"/>
    <w:rsid w:val="002B0CA9"/>
    <w:rsid w:val="002B0F5B"/>
    <w:rsid w:val="002B1021"/>
    <w:rsid w:val="002B1C2B"/>
    <w:rsid w:val="002B459C"/>
    <w:rsid w:val="002B4FA7"/>
    <w:rsid w:val="002B59C5"/>
    <w:rsid w:val="002B5A1D"/>
    <w:rsid w:val="002B6BAE"/>
    <w:rsid w:val="002B770F"/>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26D3"/>
    <w:rsid w:val="002F428B"/>
    <w:rsid w:val="002F4376"/>
    <w:rsid w:val="002F5770"/>
    <w:rsid w:val="002F5D6C"/>
    <w:rsid w:val="002F5DD3"/>
    <w:rsid w:val="002F5EF6"/>
    <w:rsid w:val="002F6702"/>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BC6"/>
    <w:rsid w:val="003216A8"/>
    <w:rsid w:val="003219AC"/>
    <w:rsid w:val="003220FB"/>
    <w:rsid w:val="00322B54"/>
    <w:rsid w:val="0032494E"/>
    <w:rsid w:val="00324B5F"/>
    <w:rsid w:val="00325164"/>
    <w:rsid w:val="00325FAF"/>
    <w:rsid w:val="00326E15"/>
    <w:rsid w:val="003277A9"/>
    <w:rsid w:val="003324C6"/>
    <w:rsid w:val="003325D5"/>
    <w:rsid w:val="00332F6F"/>
    <w:rsid w:val="00334BC7"/>
    <w:rsid w:val="00334CC7"/>
    <w:rsid w:val="003353FA"/>
    <w:rsid w:val="003357A3"/>
    <w:rsid w:val="003368AB"/>
    <w:rsid w:val="0034041E"/>
    <w:rsid w:val="003404C9"/>
    <w:rsid w:val="00340532"/>
    <w:rsid w:val="00340D4D"/>
    <w:rsid w:val="00340DF2"/>
    <w:rsid w:val="003418E2"/>
    <w:rsid w:val="00341915"/>
    <w:rsid w:val="00341DDC"/>
    <w:rsid w:val="003449F5"/>
    <w:rsid w:val="00344D71"/>
    <w:rsid w:val="00344E84"/>
    <w:rsid w:val="00344FB5"/>
    <w:rsid w:val="00345E28"/>
    <w:rsid w:val="00345F4B"/>
    <w:rsid w:val="00345F94"/>
    <w:rsid w:val="00347A88"/>
    <w:rsid w:val="00350172"/>
    <w:rsid w:val="00350793"/>
    <w:rsid w:val="00350BB8"/>
    <w:rsid w:val="00353BCD"/>
    <w:rsid w:val="00353D82"/>
    <w:rsid w:val="00354E25"/>
    <w:rsid w:val="00354E61"/>
    <w:rsid w:val="00355747"/>
    <w:rsid w:val="003579D4"/>
    <w:rsid w:val="00361B87"/>
    <w:rsid w:val="00361C82"/>
    <w:rsid w:val="00362419"/>
    <w:rsid w:val="003629B8"/>
    <w:rsid w:val="003634C7"/>
    <w:rsid w:val="003640BB"/>
    <w:rsid w:val="003644C4"/>
    <w:rsid w:val="003648AE"/>
    <w:rsid w:val="00366295"/>
    <w:rsid w:val="003665E9"/>
    <w:rsid w:val="00366DB7"/>
    <w:rsid w:val="0036735D"/>
    <w:rsid w:val="00367C2F"/>
    <w:rsid w:val="003701D4"/>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979"/>
    <w:rsid w:val="00391D13"/>
    <w:rsid w:val="00392BDC"/>
    <w:rsid w:val="00393C7F"/>
    <w:rsid w:val="00394479"/>
    <w:rsid w:val="003947D1"/>
    <w:rsid w:val="00395ADA"/>
    <w:rsid w:val="00395CA1"/>
    <w:rsid w:val="00397342"/>
    <w:rsid w:val="00397576"/>
    <w:rsid w:val="003A00E1"/>
    <w:rsid w:val="003A23C2"/>
    <w:rsid w:val="003A26E7"/>
    <w:rsid w:val="003A2D31"/>
    <w:rsid w:val="003A3048"/>
    <w:rsid w:val="003A4D56"/>
    <w:rsid w:val="003A5F91"/>
    <w:rsid w:val="003A6745"/>
    <w:rsid w:val="003A6C8A"/>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B35"/>
    <w:rsid w:val="003D4CEC"/>
    <w:rsid w:val="003D4E0B"/>
    <w:rsid w:val="003D6165"/>
    <w:rsid w:val="003D7AA9"/>
    <w:rsid w:val="003D7FD4"/>
    <w:rsid w:val="003E006F"/>
    <w:rsid w:val="003E045B"/>
    <w:rsid w:val="003E1B4A"/>
    <w:rsid w:val="003E351E"/>
    <w:rsid w:val="003E3B32"/>
    <w:rsid w:val="003E4624"/>
    <w:rsid w:val="003E5C37"/>
    <w:rsid w:val="003E734E"/>
    <w:rsid w:val="003E73E7"/>
    <w:rsid w:val="003E755E"/>
    <w:rsid w:val="003F0A17"/>
    <w:rsid w:val="003F0F32"/>
    <w:rsid w:val="003F1B95"/>
    <w:rsid w:val="003F2755"/>
    <w:rsid w:val="003F3852"/>
    <w:rsid w:val="003F3EF8"/>
    <w:rsid w:val="003F50FB"/>
    <w:rsid w:val="003F530D"/>
    <w:rsid w:val="003F5D14"/>
    <w:rsid w:val="003F67CA"/>
    <w:rsid w:val="003F6C79"/>
    <w:rsid w:val="003F6D33"/>
    <w:rsid w:val="003F6EA6"/>
    <w:rsid w:val="003F75F0"/>
    <w:rsid w:val="003F789F"/>
    <w:rsid w:val="004004DE"/>
    <w:rsid w:val="00400B12"/>
    <w:rsid w:val="00400E63"/>
    <w:rsid w:val="00401181"/>
    <w:rsid w:val="00401469"/>
    <w:rsid w:val="0040183C"/>
    <w:rsid w:val="00402959"/>
    <w:rsid w:val="00403303"/>
    <w:rsid w:val="00404FD9"/>
    <w:rsid w:val="00405B1E"/>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3D5A"/>
    <w:rsid w:val="00434040"/>
    <w:rsid w:val="0043439B"/>
    <w:rsid w:val="00436034"/>
    <w:rsid w:val="004364A4"/>
    <w:rsid w:val="0043755B"/>
    <w:rsid w:val="004406F0"/>
    <w:rsid w:val="004407F4"/>
    <w:rsid w:val="004409B6"/>
    <w:rsid w:val="004424E2"/>
    <w:rsid w:val="00442891"/>
    <w:rsid w:val="0044290F"/>
    <w:rsid w:val="004430A8"/>
    <w:rsid w:val="00443809"/>
    <w:rsid w:val="00443884"/>
    <w:rsid w:val="004439DC"/>
    <w:rsid w:val="00444708"/>
    <w:rsid w:val="0044543C"/>
    <w:rsid w:val="00446994"/>
    <w:rsid w:val="00446A4F"/>
    <w:rsid w:val="00446CB4"/>
    <w:rsid w:val="00446ED7"/>
    <w:rsid w:val="00447022"/>
    <w:rsid w:val="004478C3"/>
    <w:rsid w:val="00447921"/>
    <w:rsid w:val="00447D59"/>
    <w:rsid w:val="004503E3"/>
    <w:rsid w:val="00450D1A"/>
    <w:rsid w:val="004510EC"/>
    <w:rsid w:val="00453FD1"/>
    <w:rsid w:val="00454504"/>
    <w:rsid w:val="0045452B"/>
    <w:rsid w:val="00454C71"/>
    <w:rsid w:val="00454D75"/>
    <w:rsid w:val="00454E11"/>
    <w:rsid w:val="0045572B"/>
    <w:rsid w:val="0045633A"/>
    <w:rsid w:val="0045638B"/>
    <w:rsid w:val="004604ED"/>
    <w:rsid w:val="00460967"/>
    <w:rsid w:val="00461A64"/>
    <w:rsid w:val="00461C45"/>
    <w:rsid w:val="00462EFF"/>
    <w:rsid w:val="004630E6"/>
    <w:rsid w:val="00463128"/>
    <w:rsid w:val="00463A84"/>
    <w:rsid w:val="004640DD"/>
    <w:rsid w:val="004644D1"/>
    <w:rsid w:val="00467EF6"/>
    <w:rsid w:val="0047039B"/>
    <w:rsid w:val="00470540"/>
    <w:rsid w:val="00470F0C"/>
    <w:rsid w:val="004717D8"/>
    <w:rsid w:val="00472A58"/>
    <w:rsid w:val="0047317B"/>
    <w:rsid w:val="00473B92"/>
    <w:rsid w:val="00474659"/>
    <w:rsid w:val="00474806"/>
    <w:rsid w:val="00474EA7"/>
    <w:rsid w:val="0047527F"/>
    <w:rsid w:val="00475F54"/>
    <w:rsid w:val="0047636C"/>
    <w:rsid w:val="004763B9"/>
    <w:rsid w:val="00477244"/>
    <w:rsid w:val="00477918"/>
    <w:rsid w:val="00477DF2"/>
    <w:rsid w:val="00480609"/>
    <w:rsid w:val="004819D2"/>
    <w:rsid w:val="00481E70"/>
    <w:rsid w:val="00481E83"/>
    <w:rsid w:val="00485D8C"/>
    <w:rsid w:val="00485F85"/>
    <w:rsid w:val="0048738D"/>
    <w:rsid w:val="0048766C"/>
    <w:rsid w:val="00490C42"/>
    <w:rsid w:val="00491A85"/>
    <w:rsid w:val="004930E5"/>
    <w:rsid w:val="00494165"/>
    <w:rsid w:val="004945B1"/>
    <w:rsid w:val="00494DBD"/>
    <w:rsid w:val="00495841"/>
    <w:rsid w:val="00497534"/>
    <w:rsid w:val="00497708"/>
    <w:rsid w:val="00497B0E"/>
    <w:rsid w:val="00497B7F"/>
    <w:rsid w:val="004A28DC"/>
    <w:rsid w:val="004A3703"/>
    <w:rsid w:val="004A408A"/>
    <w:rsid w:val="004A5D00"/>
    <w:rsid w:val="004A708C"/>
    <w:rsid w:val="004A7D18"/>
    <w:rsid w:val="004A7E36"/>
    <w:rsid w:val="004B08DC"/>
    <w:rsid w:val="004B13B9"/>
    <w:rsid w:val="004B3530"/>
    <w:rsid w:val="004B419B"/>
    <w:rsid w:val="004B4AEB"/>
    <w:rsid w:val="004B5CF3"/>
    <w:rsid w:val="004B604A"/>
    <w:rsid w:val="004B6BE4"/>
    <w:rsid w:val="004B6BF2"/>
    <w:rsid w:val="004B6D8E"/>
    <w:rsid w:val="004B7088"/>
    <w:rsid w:val="004B73C2"/>
    <w:rsid w:val="004C1724"/>
    <w:rsid w:val="004C24B5"/>
    <w:rsid w:val="004C3A47"/>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0E6B"/>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DED"/>
    <w:rsid w:val="004F0FD2"/>
    <w:rsid w:val="004F127E"/>
    <w:rsid w:val="004F2004"/>
    <w:rsid w:val="004F2409"/>
    <w:rsid w:val="004F25B1"/>
    <w:rsid w:val="004F26CF"/>
    <w:rsid w:val="004F303D"/>
    <w:rsid w:val="004F3BD3"/>
    <w:rsid w:val="004F493E"/>
    <w:rsid w:val="004F7B06"/>
    <w:rsid w:val="004F7CA5"/>
    <w:rsid w:val="0050079F"/>
    <w:rsid w:val="00500D3E"/>
    <w:rsid w:val="0050145E"/>
    <w:rsid w:val="00502756"/>
    <w:rsid w:val="0050330E"/>
    <w:rsid w:val="00503644"/>
    <w:rsid w:val="00505A6C"/>
    <w:rsid w:val="00505E31"/>
    <w:rsid w:val="00506CEF"/>
    <w:rsid w:val="005079D7"/>
    <w:rsid w:val="00507AE4"/>
    <w:rsid w:val="005104BA"/>
    <w:rsid w:val="0051172D"/>
    <w:rsid w:val="00512360"/>
    <w:rsid w:val="00512C59"/>
    <w:rsid w:val="0051304D"/>
    <w:rsid w:val="005131EA"/>
    <w:rsid w:val="005137FD"/>
    <w:rsid w:val="0051566E"/>
    <w:rsid w:val="0051654B"/>
    <w:rsid w:val="0051708F"/>
    <w:rsid w:val="0052057B"/>
    <w:rsid w:val="005205D5"/>
    <w:rsid w:val="00520EC2"/>
    <w:rsid w:val="00521C09"/>
    <w:rsid w:val="0052201F"/>
    <w:rsid w:val="00523051"/>
    <w:rsid w:val="00523143"/>
    <w:rsid w:val="00525402"/>
    <w:rsid w:val="00525A1D"/>
    <w:rsid w:val="00525FE0"/>
    <w:rsid w:val="00526F99"/>
    <w:rsid w:val="00526FF5"/>
    <w:rsid w:val="00527A47"/>
    <w:rsid w:val="00530841"/>
    <w:rsid w:val="00530C25"/>
    <w:rsid w:val="00531027"/>
    <w:rsid w:val="00531A3B"/>
    <w:rsid w:val="00534B3C"/>
    <w:rsid w:val="00534EC4"/>
    <w:rsid w:val="00535DE0"/>
    <w:rsid w:val="00540BAE"/>
    <w:rsid w:val="00542432"/>
    <w:rsid w:val="00542F0D"/>
    <w:rsid w:val="005441A1"/>
    <w:rsid w:val="005444B0"/>
    <w:rsid w:val="005445D9"/>
    <w:rsid w:val="00544CFF"/>
    <w:rsid w:val="005451AA"/>
    <w:rsid w:val="0054530C"/>
    <w:rsid w:val="0054596E"/>
    <w:rsid w:val="005476F5"/>
    <w:rsid w:val="005479DF"/>
    <w:rsid w:val="00547EAA"/>
    <w:rsid w:val="005508C2"/>
    <w:rsid w:val="00550C24"/>
    <w:rsid w:val="0055167E"/>
    <w:rsid w:val="00551D64"/>
    <w:rsid w:val="005524D3"/>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7A2"/>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4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086"/>
    <w:rsid w:val="005A2D5F"/>
    <w:rsid w:val="005A2EE9"/>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0B0"/>
    <w:rsid w:val="005B76E9"/>
    <w:rsid w:val="005C0930"/>
    <w:rsid w:val="005C1A22"/>
    <w:rsid w:val="005C1F83"/>
    <w:rsid w:val="005C262B"/>
    <w:rsid w:val="005C2E96"/>
    <w:rsid w:val="005C31F3"/>
    <w:rsid w:val="005C38EE"/>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2D13"/>
    <w:rsid w:val="005D36DF"/>
    <w:rsid w:val="005D5C6A"/>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4382"/>
    <w:rsid w:val="005E5AD6"/>
    <w:rsid w:val="005E639B"/>
    <w:rsid w:val="005E69F0"/>
    <w:rsid w:val="005E6B38"/>
    <w:rsid w:val="005E70A7"/>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0A9"/>
    <w:rsid w:val="006072F3"/>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04B"/>
    <w:rsid w:val="00621D97"/>
    <w:rsid w:val="00623286"/>
    <w:rsid w:val="00623DF9"/>
    <w:rsid w:val="006243BE"/>
    <w:rsid w:val="006252CB"/>
    <w:rsid w:val="006259E8"/>
    <w:rsid w:val="00625E62"/>
    <w:rsid w:val="00626155"/>
    <w:rsid w:val="00626672"/>
    <w:rsid w:val="00627AFF"/>
    <w:rsid w:val="00631CB0"/>
    <w:rsid w:val="00632F59"/>
    <w:rsid w:val="00633137"/>
    <w:rsid w:val="00633241"/>
    <w:rsid w:val="00633371"/>
    <w:rsid w:val="0063380E"/>
    <w:rsid w:val="00634058"/>
    <w:rsid w:val="0063471E"/>
    <w:rsid w:val="00634E78"/>
    <w:rsid w:val="00635298"/>
    <w:rsid w:val="00635FD5"/>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994"/>
    <w:rsid w:val="00650A78"/>
    <w:rsid w:val="00650EF4"/>
    <w:rsid w:val="00651812"/>
    <w:rsid w:val="0065364F"/>
    <w:rsid w:val="0065411A"/>
    <w:rsid w:val="0065424F"/>
    <w:rsid w:val="00654C48"/>
    <w:rsid w:val="00655026"/>
    <w:rsid w:val="006550CD"/>
    <w:rsid w:val="00655285"/>
    <w:rsid w:val="00655332"/>
    <w:rsid w:val="00655666"/>
    <w:rsid w:val="00655EAE"/>
    <w:rsid w:val="0065686D"/>
    <w:rsid w:val="00657482"/>
    <w:rsid w:val="0066064E"/>
    <w:rsid w:val="00662502"/>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6D1A"/>
    <w:rsid w:val="006770FF"/>
    <w:rsid w:val="00677A8A"/>
    <w:rsid w:val="0068005F"/>
    <w:rsid w:val="006800B1"/>
    <w:rsid w:val="00681232"/>
    <w:rsid w:val="006822E9"/>
    <w:rsid w:val="00682BF2"/>
    <w:rsid w:val="006830BA"/>
    <w:rsid w:val="00683BAA"/>
    <w:rsid w:val="0068417B"/>
    <w:rsid w:val="006841FA"/>
    <w:rsid w:val="0068466D"/>
    <w:rsid w:val="00684AC3"/>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673"/>
    <w:rsid w:val="006A7A59"/>
    <w:rsid w:val="006B2455"/>
    <w:rsid w:val="006B28BE"/>
    <w:rsid w:val="006B3060"/>
    <w:rsid w:val="006B3C87"/>
    <w:rsid w:val="006B4D2A"/>
    <w:rsid w:val="006B52B6"/>
    <w:rsid w:val="006B5CC9"/>
    <w:rsid w:val="006B6083"/>
    <w:rsid w:val="006B60D1"/>
    <w:rsid w:val="006B64DF"/>
    <w:rsid w:val="006B6775"/>
    <w:rsid w:val="006B7C6C"/>
    <w:rsid w:val="006C00BA"/>
    <w:rsid w:val="006C0FE4"/>
    <w:rsid w:val="006C1867"/>
    <w:rsid w:val="006C1E15"/>
    <w:rsid w:val="006C2307"/>
    <w:rsid w:val="006C3398"/>
    <w:rsid w:val="006C36B2"/>
    <w:rsid w:val="006C3FCD"/>
    <w:rsid w:val="006C4298"/>
    <w:rsid w:val="006C442C"/>
    <w:rsid w:val="006C520F"/>
    <w:rsid w:val="006C54A8"/>
    <w:rsid w:val="006C5837"/>
    <w:rsid w:val="006C623D"/>
    <w:rsid w:val="006C694E"/>
    <w:rsid w:val="006C69AC"/>
    <w:rsid w:val="006C70F6"/>
    <w:rsid w:val="006D1619"/>
    <w:rsid w:val="006D1987"/>
    <w:rsid w:val="006D4D15"/>
    <w:rsid w:val="006D5745"/>
    <w:rsid w:val="006D581D"/>
    <w:rsid w:val="006D5C64"/>
    <w:rsid w:val="006D636C"/>
    <w:rsid w:val="006D6AB1"/>
    <w:rsid w:val="006E01F5"/>
    <w:rsid w:val="006E24D9"/>
    <w:rsid w:val="006E4862"/>
    <w:rsid w:val="006E4E62"/>
    <w:rsid w:val="006E51DB"/>
    <w:rsid w:val="006E586D"/>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7F1"/>
    <w:rsid w:val="00712BF2"/>
    <w:rsid w:val="00714424"/>
    <w:rsid w:val="007145C6"/>
    <w:rsid w:val="007149E2"/>
    <w:rsid w:val="00715E1D"/>
    <w:rsid w:val="00716E70"/>
    <w:rsid w:val="00717957"/>
    <w:rsid w:val="00717AA8"/>
    <w:rsid w:val="00720453"/>
    <w:rsid w:val="0072074A"/>
    <w:rsid w:val="00720795"/>
    <w:rsid w:val="00720DBE"/>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C25"/>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645F"/>
    <w:rsid w:val="00747323"/>
    <w:rsid w:val="00747881"/>
    <w:rsid w:val="00747AD7"/>
    <w:rsid w:val="00750381"/>
    <w:rsid w:val="00750B0D"/>
    <w:rsid w:val="00750BEE"/>
    <w:rsid w:val="007510AD"/>
    <w:rsid w:val="00751A66"/>
    <w:rsid w:val="00751DD5"/>
    <w:rsid w:val="00752550"/>
    <w:rsid w:val="00752592"/>
    <w:rsid w:val="007526F2"/>
    <w:rsid w:val="007542AD"/>
    <w:rsid w:val="007545BF"/>
    <w:rsid w:val="00754A18"/>
    <w:rsid w:val="00755817"/>
    <w:rsid w:val="00755D5E"/>
    <w:rsid w:val="00756112"/>
    <w:rsid w:val="0075618C"/>
    <w:rsid w:val="0075619A"/>
    <w:rsid w:val="007604CF"/>
    <w:rsid w:val="00761741"/>
    <w:rsid w:val="00762712"/>
    <w:rsid w:val="007629EC"/>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525"/>
    <w:rsid w:val="00790FBC"/>
    <w:rsid w:val="007910D6"/>
    <w:rsid w:val="00791502"/>
    <w:rsid w:val="00792A21"/>
    <w:rsid w:val="00794062"/>
    <w:rsid w:val="007944B9"/>
    <w:rsid w:val="00795135"/>
    <w:rsid w:val="00795C6A"/>
    <w:rsid w:val="0079667F"/>
    <w:rsid w:val="00796E39"/>
    <w:rsid w:val="007A006B"/>
    <w:rsid w:val="007A109A"/>
    <w:rsid w:val="007A3937"/>
    <w:rsid w:val="007A4008"/>
    <w:rsid w:val="007A4508"/>
    <w:rsid w:val="007A61CC"/>
    <w:rsid w:val="007A65DA"/>
    <w:rsid w:val="007A6BAE"/>
    <w:rsid w:val="007A7471"/>
    <w:rsid w:val="007A78D7"/>
    <w:rsid w:val="007A7959"/>
    <w:rsid w:val="007B1289"/>
    <w:rsid w:val="007B33FF"/>
    <w:rsid w:val="007B34F5"/>
    <w:rsid w:val="007B36C6"/>
    <w:rsid w:val="007B38A1"/>
    <w:rsid w:val="007B39FD"/>
    <w:rsid w:val="007B4A77"/>
    <w:rsid w:val="007B6AD6"/>
    <w:rsid w:val="007B6BBE"/>
    <w:rsid w:val="007B6E8B"/>
    <w:rsid w:val="007C0E66"/>
    <w:rsid w:val="007C1470"/>
    <w:rsid w:val="007C1C19"/>
    <w:rsid w:val="007C282B"/>
    <w:rsid w:val="007C31B0"/>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34BC"/>
    <w:rsid w:val="007D4ACC"/>
    <w:rsid w:val="007D5A36"/>
    <w:rsid w:val="007E0F41"/>
    <w:rsid w:val="007E1304"/>
    <w:rsid w:val="007E14D4"/>
    <w:rsid w:val="007E186D"/>
    <w:rsid w:val="007E1B6D"/>
    <w:rsid w:val="007E1F1C"/>
    <w:rsid w:val="007E1F5D"/>
    <w:rsid w:val="007E1FB2"/>
    <w:rsid w:val="007E2492"/>
    <w:rsid w:val="007E2A09"/>
    <w:rsid w:val="007E5325"/>
    <w:rsid w:val="007E58B0"/>
    <w:rsid w:val="007E597D"/>
    <w:rsid w:val="007E6C4E"/>
    <w:rsid w:val="007E6D86"/>
    <w:rsid w:val="007E7179"/>
    <w:rsid w:val="007E7269"/>
    <w:rsid w:val="007E7A81"/>
    <w:rsid w:val="007E7F47"/>
    <w:rsid w:val="007F0D9F"/>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13A0"/>
    <w:rsid w:val="00802E90"/>
    <w:rsid w:val="0080397E"/>
    <w:rsid w:val="00803983"/>
    <w:rsid w:val="008048A2"/>
    <w:rsid w:val="00804B5C"/>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204"/>
    <w:rsid w:val="00815CF1"/>
    <w:rsid w:val="00815E0E"/>
    <w:rsid w:val="00821298"/>
    <w:rsid w:val="008214F2"/>
    <w:rsid w:val="00821521"/>
    <w:rsid w:val="008216A8"/>
    <w:rsid w:val="00822A56"/>
    <w:rsid w:val="008231D4"/>
    <w:rsid w:val="00823744"/>
    <w:rsid w:val="00823ECE"/>
    <w:rsid w:val="0082433D"/>
    <w:rsid w:val="00824B0C"/>
    <w:rsid w:val="008252DC"/>
    <w:rsid w:val="0082593D"/>
    <w:rsid w:val="0082620C"/>
    <w:rsid w:val="00826596"/>
    <w:rsid w:val="00826945"/>
    <w:rsid w:val="00826A62"/>
    <w:rsid w:val="0082732D"/>
    <w:rsid w:val="00830016"/>
    <w:rsid w:val="00830DD3"/>
    <w:rsid w:val="00830F43"/>
    <w:rsid w:val="00831CBE"/>
    <w:rsid w:val="00832524"/>
    <w:rsid w:val="00833022"/>
    <w:rsid w:val="00833550"/>
    <w:rsid w:val="008336B1"/>
    <w:rsid w:val="0083413F"/>
    <w:rsid w:val="00834C2F"/>
    <w:rsid w:val="00835E94"/>
    <w:rsid w:val="008378B3"/>
    <w:rsid w:val="00840544"/>
    <w:rsid w:val="00842D16"/>
    <w:rsid w:val="0084318F"/>
    <w:rsid w:val="00844493"/>
    <w:rsid w:val="00844B42"/>
    <w:rsid w:val="00844E0C"/>
    <w:rsid w:val="00845390"/>
    <w:rsid w:val="00845442"/>
    <w:rsid w:val="0084563C"/>
    <w:rsid w:val="0084622E"/>
    <w:rsid w:val="00846868"/>
    <w:rsid w:val="008470F5"/>
    <w:rsid w:val="00847C4D"/>
    <w:rsid w:val="00851911"/>
    <w:rsid w:val="00851B77"/>
    <w:rsid w:val="00853508"/>
    <w:rsid w:val="00853888"/>
    <w:rsid w:val="008540C0"/>
    <w:rsid w:val="0085414E"/>
    <w:rsid w:val="0085447B"/>
    <w:rsid w:val="00854E1F"/>
    <w:rsid w:val="00857204"/>
    <w:rsid w:val="008578E3"/>
    <w:rsid w:val="008579BD"/>
    <w:rsid w:val="0086057C"/>
    <w:rsid w:val="0086082B"/>
    <w:rsid w:val="00860DC2"/>
    <w:rsid w:val="00861998"/>
    <w:rsid w:val="00862257"/>
    <w:rsid w:val="00862384"/>
    <w:rsid w:val="00863A8A"/>
    <w:rsid w:val="00863C56"/>
    <w:rsid w:val="008641A2"/>
    <w:rsid w:val="008643F0"/>
    <w:rsid w:val="00864997"/>
    <w:rsid w:val="00864B45"/>
    <w:rsid w:val="00864CE9"/>
    <w:rsid w:val="008679D8"/>
    <w:rsid w:val="00867DCB"/>
    <w:rsid w:val="00870517"/>
    <w:rsid w:val="00870807"/>
    <w:rsid w:val="00872745"/>
    <w:rsid w:val="00872963"/>
    <w:rsid w:val="0087468E"/>
    <w:rsid w:val="00874763"/>
    <w:rsid w:val="008752FD"/>
    <w:rsid w:val="00876350"/>
    <w:rsid w:val="00877129"/>
    <w:rsid w:val="00880200"/>
    <w:rsid w:val="008805EB"/>
    <w:rsid w:val="00880FCC"/>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0E"/>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0F20"/>
    <w:rsid w:val="008D142D"/>
    <w:rsid w:val="008D18DE"/>
    <w:rsid w:val="008D2247"/>
    <w:rsid w:val="008D29BA"/>
    <w:rsid w:val="008D2A45"/>
    <w:rsid w:val="008D2CB1"/>
    <w:rsid w:val="008D32E2"/>
    <w:rsid w:val="008D356E"/>
    <w:rsid w:val="008D4D7F"/>
    <w:rsid w:val="008D5472"/>
    <w:rsid w:val="008D5C00"/>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B7"/>
    <w:rsid w:val="009046E9"/>
    <w:rsid w:val="00904C2A"/>
    <w:rsid w:val="009052A8"/>
    <w:rsid w:val="009055CE"/>
    <w:rsid w:val="00905EFE"/>
    <w:rsid w:val="00906D1A"/>
    <w:rsid w:val="00907E73"/>
    <w:rsid w:val="009101C6"/>
    <w:rsid w:val="009114B7"/>
    <w:rsid w:val="00911D3A"/>
    <w:rsid w:val="009123E7"/>
    <w:rsid w:val="00913C90"/>
    <w:rsid w:val="00913CE1"/>
    <w:rsid w:val="00913F69"/>
    <w:rsid w:val="00915AAE"/>
    <w:rsid w:val="00915AE2"/>
    <w:rsid w:val="00916327"/>
    <w:rsid w:val="0091661E"/>
    <w:rsid w:val="00916DD3"/>
    <w:rsid w:val="00916EDE"/>
    <w:rsid w:val="009171EC"/>
    <w:rsid w:val="00917334"/>
    <w:rsid w:val="00917B35"/>
    <w:rsid w:val="00917BAF"/>
    <w:rsid w:val="00920009"/>
    <w:rsid w:val="00920656"/>
    <w:rsid w:val="00920A04"/>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5B96"/>
    <w:rsid w:val="00935D7C"/>
    <w:rsid w:val="00937989"/>
    <w:rsid w:val="00937CBB"/>
    <w:rsid w:val="00937D2B"/>
    <w:rsid w:val="0094028D"/>
    <w:rsid w:val="009406F7"/>
    <w:rsid w:val="00941191"/>
    <w:rsid w:val="00942C93"/>
    <w:rsid w:val="00943CAB"/>
    <w:rsid w:val="009457F5"/>
    <w:rsid w:val="00945ADA"/>
    <w:rsid w:val="00945F12"/>
    <w:rsid w:val="00945F4E"/>
    <w:rsid w:val="00946D9D"/>
    <w:rsid w:val="00947CD4"/>
    <w:rsid w:val="00947EBA"/>
    <w:rsid w:val="00947F59"/>
    <w:rsid w:val="00950493"/>
    <w:rsid w:val="009517F7"/>
    <w:rsid w:val="009524C2"/>
    <w:rsid w:val="00953168"/>
    <w:rsid w:val="00953488"/>
    <w:rsid w:val="00953B92"/>
    <w:rsid w:val="009542EC"/>
    <w:rsid w:val="009547A7"/>
    <w:rsid w:val="00955E73"/>
    <w:rsid w:val="00957A5C"/>
    <w:rsid w:val="00960ECA"/>
    <w:rsid w:val="00963166"/>
    <w:rsid w:val="009634D9"/>
    <w:rsid w:val="0096352D"/>
    <w:rsid w:val="0096381A"/>
    <w:rsid w:val="00963C87"/>
    <w:rsid w:val="00964131"/>
    <w:rsid w:val="00964AB4"/>
    <w:rsid w:val="00966138"/>
    <w:rsid w:val="00966421"/>
    <w:rsid w:val="00967E73"/>
    <w:rsid w:val="009715FA"/>
    <w:rsid w:val="00973AB7"/>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59B"/>
    <w:rsid w:val="0098685A"/>
    <w:rsid w:val="009874BA"/>
    <w:rsid w:val="0099278A"/>
    <w:rsid w:val="0099298D"/>
    <w:rsid w:val="00992F30"/>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5FA"/>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6F83"/>
    <w:rsid w:val="009C71B7"/>
    <w:rsid w:val="009C76F2"/>
    <w:rsid w:val="009C7D90"/>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9F67C5"/>
    <w:rsid w:val="00A004A1"/>
    <w:rsid w:val="00A019C0"/>
    <w:rsid w:val="00A01B65"/>
    <w:rsid w:val="00A0326E"/>
    <w:rsid w:val="00A0365A"/>
    <w:rsid w:val="00A044E1"/>
    <w:rsid w:val="00A0459F"/>
    <w:rsid w:val="00A06FE4"/>
    <w:rsid w:val="00A07957"/>
    <w:rsid w:val="00A07D0A"/>
    <w:rsid w:val="00A11ED5"/>
    <w:rsid w:val="00A12A67"/>
    <w:rsid w:val="00A12F45"/>
    <w:rsid w:val="00A130B4"/>
    <w:rsid w:val="00A13A17"/>
    <w:rsid w:val="00A13D68"/>
    <w:rsid w:val="00A142BB"/>
    <w:rsid w:val="00A143F7"/>
    <w:rsid w:val="00A16DC0"/>
    <w:rsid w:val="00A1777C"/>
    <w:rsid w:val="00A21019"/>
    <w:rsid w:val="00A21327"/>
    <w:rsid w:val="00A21B57"/>
    <w:rsid w:val="00A21D5A"/>
    <w:rsid w:val="00A21E75"/>
    <w:rsid w:val="00A22840"/>
    <w:rsid w:val="00A22BEF"/>
    <w:rsid w:val="00A23846"/>
    <w:rsid w:val="00A23B67"/>
    <w:rsid w:val="00A24756"/>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37B95"/>
    <w:rsid w:val="00A4053F"/>
    <w:rsid w:val="00A40A5B"/>
    <w:rsid w:val="00A40F83"/>
    <w:rsid w:val="00A4195C"/>
    <w:rsid w:val="00A4494A"/>
    <w:rsid w:val="00A44EDD"/>
    <w:rsid w:val="00A4651B"/>
    <w:rsid w:val="00A466F3"/>
    <w:rsid w:val="00A4736A"/>
    <w:rsid w:val="00A47393"/>
    <w:rsid w:val="00A47903"/>
    <w:rsid w:val="00A51790"/>
    <w:rsid w:val="00A52D24"/>
    <w:rsid w:val="00A52D85"/>
    <w:rsid w:val="00A52F36"/>
    <w:rsid w:val="00A5398E"/>
    <w:rsid w:val="00A54DA8"/>
    <w:rsid w:val="00A55E79"/>
    <w:rsid w:val="00A57041"/>
    <w:rsid w:val="00A57443"/>
    <w:rsid w:val="00A60A61"/>
    <w:rsid w:val="00A610AB"/>
    <w:rsid w:val="00A612A7"/>
    <w:rsid w:val="00A61439"/>
    <w:rsid w:val="00A61CA1"/>
    <w:rsid w:val="00A62534"/>
    <w:rsid w:val="00A6272B"/>
    <w:rsid w:val="00A62C18"/>
    <w:rsid w:val="00A63994"/>
    <w:rsid w:val="00A63C41"/>
    <w:rsid w:val="00A63FD7"/>
    <w:rsid w:val="00A64C0D"/>
    <w:rsid w:val="00A656C6"/>
    <w:rsid w:val="00A6642F"/>
    <w:rsid w:val="00A66533"/>
    <w:rsid w:val="00A66FFE"/>
    <w:rsid w:val="00A67C64"/>
    <w:rsid w:val="00A67E3C"/>
    <w:rsid w:val="00A70194"/>
    <w:rsid w:val="00A701D8"/>
    <w:rsid w:val="00A70BC9"/>
    <w:rsid w:val="00A72157"/>
    <w:rsid w:val="00A72681"/>
    <w:rsid w:val="00A73D9F"/>
    <w:rsid w:val="00A7569D"/>
    <w:rsid w:val="00A7623B"/>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1EC7"/>
    <w:rsid w:val="00A9266C"/>
    <w:rsid w:val="00A92BB5"/>
    <w:rsid w:val="00A92EE4"/>
    <w:rsid w:val="00A934AF"/>
    <w:rsid w:val="00A94D98"/>
    <w:rsid w:val="00A956E6"/>
    <w:rsid w:val="00A96349"/>
    <w:rsid w:val="00A965DC"/>
    <w:rsid w:val="00A96BED"/>
    <w:rsid w:val="00A97351"/>
    <w:rsid w:val="00A979DD"/>
    <w:rsid w:val="00A97F70"/>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B7E15"/>
    <w:rsid w:val="00AC0162"/>
    <w:rsid w:val="00AC0189"/>
    <w:rsid w:val="00AC0C8B"/>
    <w:rsid w:val="00AC1C90"/>
    <w:rsid w:val="00AC372E"/>
    <w:rsid w:val="00AC3C07"/>
    <w:rsid w:val="00AC4814"/>
    <w:rsid w:val="00AC4D53"/>
    <w:rsid w:val="00AC539F"/>
    <w:rsid w:val="00AC6EE7"/>
    <w:rsid w:val="00AC7555"/>
    <w:rsid w:val="00AC7D9F"/>
    <w:rsid w:val="00AD03A9"/>
    <w:rsid w:val="00AD0499"/>
    <w:rsid w:val="00AD0CB6"/>
    <w:rsid w:val="00AD1F0A"/>
    <w:rsid w:val="00AD1F34"/>
    <w:rsid w:val="00AD2746"/>
    <w:rsid w:val="00AD28FD"/>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E33"/>
    <w:rsid w:val="00B23BBD"/>
    <w:rsid w:val="00B247CF"/>
    <w:rsid w:val="00B24E2A"/>
    <w:rsid w:val="00B25F8C"/>
    <w:rsid w:val="00B2621A"/>
    <w:rsid w:val="00B27588"/>
    <w:rsid w:val="00B3055A"/>
    <w:rsid w:val="00B30601"/>
    <w:rsid w:val="00B3170F"/>
    <w:rsid w:val="00B31F0D"/>
    <w:rsid w:val="00B33563"/>
    <w:rsid w:val="00B339AF"/>
    <w:rsid w:val="00B33A26"/>
    <w:rsid w:val="00B33C4F"/>
    <w:rsid w:val="00B3602E"/>
    <w:rsid w:val="00B360E2"/>
    <w:rsid w:val="00B3621C"/>
    <w:rsid w:val="00B3624F"/>
    <w:rsid w:val="00B36B0B"/>
    <w:rsid w:val="00B3733D"/>
    <w:rsid w:val="00B373B3"/>
    <w:rsid w:val="00B37C85"/>
    <w:rsid w:val="00B409C3"/>
    <w:rsid w:val="00B4168B"/>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5608"/>
    <w:rsid w:val="00B57BDF"/>
    <w:rsid w:val="00B6262A"/>
    <w:rsid w:val="00B62CDB"/>
    <w:rsid w:val="00B63D3B"/>
    <w:rsid w:val="00B64224"/>
    <w:rsid w:val="00B646BA"/>
    <w:rsid w:val="00B64E30"/>
    <w:rsid w:val="00B658EC"/>
    <w:rsid w:val="00B65BE1"/>
    <w:rsid w:val="00B66278"/>
    <w:rsid w:val="00B66E80"/>
    <w:rsid w:val="00B673F0"/>
    <w:rsid w:val="00B702F5"/>
    <w:rsid w:val="00B70C47"/>
    <w:rsid w:val="00B71747"/>
    <w:rsid w:val="00B717FB"/>
    <w:rsid w:val="00B71B89"/>
    <w:rsid w:val="00B72ABF"/>
    <w:rsid w:val="00B7310C"/>
    <w:rsid w:val="00B734BB"/>
    <w:rsid w:val="00B74741"/>
    <w:rsid w:val="00B750BD"/>
    <w:rsid w:val="00B75C38"/>
    <w:rsid w:val="00B766B9"/>
    <w:rsid w:val="00B76D92"/>
    <w:rsid w:val="00B77899"/>
    <w:rsid w:val="00B77E76"/>
    <w:rsid w:val="00B803FB"/>
    <w:rsid w:val="00B8066C"/>
    <w:rsid w:val="00B8077F"/>
    <w:rsid w:val="00B811EA"/>
    <w:rsid w:val="00B81E3C"/>
    <w:rsid w:val="00B82F82"/>
    <w:rsid w:val="00B82FF8"/>
    <w:rsid w:val="00B876DE"/>
    <w:rsid w:val="00B877C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524F"/>
    <w:rsid w:val="00BA60BE"/>
    <w:rsid w:val="00BA688D"/>
    <w:rsid w:val="00BA739E"/>
    <w:rsid w:val="00BA77FA"/>
    <w:rsid w:val="00BA7CB3"/>
    <w:rsid w:val="00BB104B"/>
    <w:rsid w:val="00BB115A"/>
    <w:rsid w:val="00BB1556"/>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3A54"/>
    <w:rsid w:val="00BC5531"/>
    <w:rsid w:val="00BC62B2"/>
    <w:rsid w:val="00BC6457"/>
    <w:rsid w:val="00BC72B6"/>
    <w:rsid w:val="00BC76CF"/>
    <w:rsid w:val="00BC7973"/>
    <w:rsid w:val="00BC7C47"/>
    <w:rsid w:val="00BD0276"/>
    <w:rsid w:val="00BD1475"/>
    <w:rsid w:val="00BD3B63"/>
    <w:rsid w:val="00BD4939"/>
    <w:rsid w:val="00BD49E6"/>
    <w:rsid w:val="00BD4C4C"/>
    <w:rsid w:val="00BD538B"/>
    <w:rsid w:val="00BD5406"/>
    <w:rsid w:val="00BD5903"/>
    <w:rsid w:val="00BD5922"/>
    <w:rsid w:val="00BD60FA"/>
    <w:rsid w:val="00BD656B"/>
    <w:rsid w:val="00BD65AD"/>
    <w:rsid w:val="00BD69A1"/>
    <w:rsid w:val="00BD6F06"/>
    <w:rsid w:val="00BE0901"/>
    <w:rsid w:val="00BE222B"/>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3A4F"/>
    <w:rsid w:val="00C04A00"/>
    <w:rsid w:val="00C059B3"/>
    <w:rsid w:val="00C05B51"/>
    <w:rsid w:val="00C060D5"/>
    <w:rsid w:val="00C064F6"/>
    <w:rsid w:val="00C06C28"/>
    <w:rsid w:val="00C102A0"/>
    <w:rsid w:val="00C10DEB"/>
    <w:rsid w:val="00C118DE"/>
    <w:rsid w:val="00C121C5"/>
    <w:rsid w:val="00C13646"/>
    <w:rsid w:val="00C14032"/>
    <w:rsid w:val="00C14B3B"/>
    <w:rsid w:val="00C15470"/>
    <w:rsid w:val="00C15AEE"/>
    <w:rsid w:val="00C20EF7"/>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3E6"/>
    <w:rsid w:val="00C43565"/>
    <w:rsid w:val="00C43C34"/>
    <w:rsid w:val="00C442C1"/>
    <w:rsid w:val="00C44C29"/>
    <w:rsid w:val="00C45F5B"/>
    <w:rsid w:val="00C45FFF"/>
    <w:rsid w:val="00C46FFF"/>
    <w:rsid w:val="00C471F9"/>
    <w:rsid w:val="00C50064"/>
    <w:rsid w:val="00C5088B"/>
    <w:rsid w:val="00C50A9A"/>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2FD6"/>
    <w:rsid w:val="00C63180"/>
    <w:rsid w:val="00C639C1"/>
    <w:rsid w:val="00C639DC"/>
    <w:rsid w:val="00C6410E"/>
    <w:rsid w:val="00C6537D"/>
    <w:rsid w:val="00C658AD"/>
    <w:rsid w:val="00C661B0"/>
    <w:rsid w:val="00C665C8"/>
    <w:rsid w:val="00C70014"/>
    <w:rsid w:val="00C70E44"/>
    <w:rsid w:val="00C70ED6"/>
    <w:rsid w:val="00C71177"/>
    <w:rsid w:val="00C716BE"/>
    <w:rsid w:val="00C71F1E"/>
    <w:rsid w:val="00C72955"/>
    <w:rsid w:val="00C72B33"/>
    <w:rsid w:val="00C73987"/>
    <w:rsid w:val="00C73BAB"/>
    <w:rsid w:val="00C74633"/>
    <w:rsid w:val="00C74B6D"/>
    <w:rsid w:val="00C74BDE"/>
    <w:rsid w:val="00C7518C"/>
    <w:rsid w:val="00C75EBA"/>
    <w:rsid w:val="00C760B3"/>
    <w:rsid w:val="00C76B41"/>
    <w:rsid w:val="00C77DAD"/>
    <w:rsid w:val="00C80852"/>
    <w:rsid w:val="00C80BB2"/>
    <w:rsid w:val="00C81274"/>
    <w:rsid w:val="00C81849"/>
    <w:rsid w:val="00C82583"/>
    <w:rsid w:val="00C8290A"/>
    <w:rsid w:val="00C82D66"/>
    <w:rsid w:val="00C83A98"/>
    <w:rsid w:val="00C848C3"/>
    <w:rsid w:val="00C85284"/>
    <w:rsid w:val="00C85569"/>
    <w:rsid w:val="00C85960"/>
    <w:rsid w:val="00C85F26"/>
    <w:rsid w:val="00C87A23"/>
    <w:rsid w:val="00C9140C"/>
    <w:rsid w:val="00C91FA8"/>
    <w:rsid w:val="00C92C92"/>
    <w:rsid w:val="00C948A9"/>
    <w:rsid w:val="00C94EE9"/>
    <w:rsid w:val="00C95A78"/>
    <w:rsid w:val="00C96482"/>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024"/>
    <w:rsid w:val="00CB0380"/>
    <w:rsid w:val="00CB0575"/>
    <w:rsid w:val="00CB1662"/>
    <w:rsid w:val="00CB1795"/>
    <w:rsid w:val="00CB1D08"/>
    <w:rsid w:val="00CB3373"/>
    <w:rsid w:val="00CB33EB"/>
    <w:rsid w:val="00CB3AF7"/>
    <w:rsid w:val="00CB499B"/>
    <w:rsid w:val="00CB4B05"/>
    <w:rsid w:val="00CB57E3"/>
    <w:rsid w:val="00CB6DFE"/>
    <w:rsid w:val="00CB7B4C"/>
    <w:rsid w:val="00CC07BD"/>
    <w:rsid w:val="00CC1244"/>
    <w:rsid w:val="00CC191C"/>
    <w:rsid w:val="00CC2C4D"/>
    <w:rsid w:val="00CC2EDB"/>
    <w:rsid w:val="00CC4457"/>
    <w:rsid w:val="00CC45EC"/>
    <w:rsid w:val="00CC4737"/>
    <w:rsid w:val="00CC549D"/>
    <w:rsid w:val="00CC5FBE"/>
    <w:rsid w:val="00CC61A9"/>
    <w:rsid w:val="00CC660A"/>
    <w:rsid w:val="00CC6BCF"/>
    <w:rsid w:val="00CD077A"/>
    <w:rsid w:val="00CD08FD"/>
    <w:rsid w:val="00CD15D9"/>
    <w:rsid w:val="00CD2433"/>
    <w:rsid w:val="00CD57C5"/>
    <w:rsid w:val="00CD5F37"/>
    <w:rsid w:val="00CD757B"/>
    <w:rsid w:val="00CE0119"/>
    <w:rsid w:val="00CE0178"/>
    <w:rsid w:val="00CE042A"/>
    <w:rsid w:val="00CE0B68"/>
    <w:rsid w:val="00CE0D24"/>
    <w:rsid w:val="00CE1AD4"/>
    <w:rsid w:val="00CE1C9C"/>
    <w:rsid w:val="00CE24A7"/>
    <w:rsid w:val="00CE2BDA"/>
    <w:rsid w:val="00CE5294"/>
    <w:rsid w:val="00CE5993"/>
    <w:rsid w:val="00CE5E9B"/>
    <w:rsid w:val="00CE7048"/>
    <w:rsid w:val="00CE7F8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075"/>
    <w:rsid w:val="00D04895"/>
    <w:rsid w:val="00D05732"/>
    <w:rsid w:val="00D0610A"/>
    <w:rsid w:val="00D0674D"/>
    <w:rsid w:val="00D070C8"/>
    <w:rsid w:val="00D072FA"/>
    <w:rsid w:val="00D07505"/>
    <w:rsid w:val="00D079C4"/>
    <w:rsid w:val="00D102C8"/>
    <w:rsid w:val="00D109FD"/>
    <w:rsid w:val="00D10D9B"/>
    <w:rsid w:val="00D11292"/>
    <w:rsid w:val="00D12E95"/>
    <w:rsid w:val="00D12F49"/>
    <w:rsid w:val="00D134A7"/>
    <w:rsid w:val="00D13A97"/>
    <w:rsid w:val="00D14059"/>
    <w:rsid w:val="00D147D4"/>
    <w:rsid w:val="00D149A3"/>
    <w:rsid w:val="00D15E38"/>
    <w:rsid w:val="00D17172"/>
    <w:rsid w:val="00D1794B"/>
    <w:rsid w:val="00D21652"/>
    <w:rsid w:val="00D216D4"/>
    <w:rsid w:val="00D2223B"/>
    <w:rsid w:val="00D225D6"/>
    <w:rsid w:val="00D22F62"/>
    <w:rsid w:val="00D22F8A"/>
    <w:rsid w:val="00D23049"/>
    <w:rsid w:val="00D27069"/>
    <w:rsid w:val="00D2724D"/>
    <w:rsid w:val="00D27882"/>
    <w:rsid w:val="00D278F6"/>
    <w:rsid w:val="00D310E9"/>
    <w:rsid w:val="00D31B62"/>
    <w:rsid w:val="00D31C2C"/>
    <w:rsid w:val="00D32B79"/>
    <w:rsid w:val="00D33E2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4F2C"/>
    <w:rsid w:val="00D55DDB"/>
    <w:rsid w:val="00D57305"/>
    <w:rsid w:val="00D577D2"/>
    <w:rsid w:val="00D57CF3"/>
    <w:rsid w:val="00D601A3"/>
    <w:rsid w:val="00D6020D"/>
    <w:rsid w:val="00D6095C"/>
    <w:rsid w:val="00D60F5C"/>
    <w:rsid w:val="00D626A6"/>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4EC2"/>
    <w:rsid w:val="00D7510E"/>
    <w:rsid w:val="00D75512"/>
    <w:rsid w:val="00D756BF"/>
    <w:rsid w:val="00D75A71"/>
    <w:rsid w:val="00D75B5C"/>
    <w:rsid w:val="00D76424"/>
    <w:rsid w:val="00D765F9"/>
    <w:rsid w:val="00D767F4"/>
    <w:rsid w:val="00D76827"/>
    <w:rsid w:val="00D76C19"/>
    <w:rsid w:val="00D770F5"/>
    <w:rsid w:val="00D771D0"/>
    <w:rsid w:val="00D77554"/>
    <w:rsid w:val="00D77AB8"/>
    <w:rsid w:val="00D77D73"/>
    <w:rsid w:val="00D77F93"/>
    <w:rsid w:val="00D81629"/>
    <w:rsid w:val="00D81EE0"/>
    <w:rsid w:val="00D836E0"/>
    <w:rsid w:val="00D84287"/>
    <w:rsid w:val="00D8469D"/>
    <w:rsid w:val="00D85237"/>
    <w:rsid w:val="00D85939"/>
    <w:rsid w:val="00D86B1B"/>
    <w:rsid w:val="00D86BB5"/>
    <w:rsid w:val="00D90245"/>
    <w:rsid w:val="00D9108B"/>
    <w:rsid w:val="00D91AAB"/>
    <w:rsid w:val="00D91C35"/>
    <w:rsid w:val="00D91DC8"/>
    <w:rsid w:val="00D92E87"/>
    <w:rsid w:val="00D93084"/>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97E44"/>
    <w:rsid w:val="00DA093A"/>
    <w:rsid w:val="00DA1825"/>
    <w:rsid w:val="00DA1D36"/>
    <w:rsid w:val="00DA38BB"/>
    <w:rsid w:val="00DA3C9A"/>
    <w:rsid w:val="00DA42B0"/>
    <w:rsid w:val="00DA48B2"/>
    <w:rsid w:val="00DA5010"/>
    <w:rsid w:val="00DA6EF4"/>
    <w:rsid w:val="00DA7E68"/>
    <w:rsid w:val="00DB098C"/>
    <w:rsid w:val="00DB1F77"/>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D07"/>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21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0EFC"/>
    <w:rsid w:val="00E00F49"/>
    <w:rsid w:val="00E018F1"/>
    <w:rsid w:val="00E021F4"/>
    <w:rsid w:val="00E046B0"/>
    <w:rsid w:val="00E060A7"/>
    <w:rsid w:val="00E06BBF"/>
    <w:rsid w:val="00E0756B"/>
    <w:rsid w:val="00E07619"/>
    <w:rsid w:val="00E07E84"/>
    <w:rsid w:val="00E105C2"/>
    <w:rsid w:val="00E10870"/>
    <w:rsid w:val="00E11B0B"/>
    <w:rsid w:val="00E13635"/>
    <w:rsid w:val="00E14B74"/>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6A0"/>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13A3"/>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2FCB"/>
    <w:rsid w:val="00E63902"/>
    <w:rsid w:val="00E64A96"/>
    <w:rsid w:val="00E64D4A"/>
    <w:rsid w:val="00E653CE"/>
    <w:rsid w:val="00E6554F"/>
    <w:rsid w:val="00E65B76"/>
    <w:rsid w:val="00E665FF"/>
    <w:rsid w:val="00E6735C"/>
    <w:rsid w:val="00E675C8"/>
    <w:rsid w:val="00E7004E"/>
    <w:rsid w:val="00E70896"/>
    <w:rsid w:val="00E70D8D"/>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4FF"/>
    <w:rsid w:val="00E86E26"/>
    <w:rsid w:val="00E873B8"/>
    <w:rsid w:val="00E8769D"/>
    <w:rsid w:val="00E87C1F"/>
    <w:rsid w:val="00E90CC7"/>
    <w:rsid w:val="00E90D83"/>
    <w:rsid w:val="00E90EA7"/>
    <w:rsid w:val="00E9125C"/>
    <w:rsid w:val="00E913EE"/>
    <w:rsid w:val="00E91994"/>
    <w:rsid w:val="00E91D6D"/>
    <w:rsid w:val="00E91F20"/>
    <w:rsid w:val="00E9268B"/>
    <w:rsid w:val="00E92DCB"/>
    <w:rsid w:val="00E9306F"/>
    <w:rsid w:val="00E93A4D"/>
    <w:rsid w:val="00E96A43"/>
    <w:rsid w:val="00E96C08"/>
    <w:rsid w:val="00E972C8"/>
    <w:rsid w:val="00EA12CD"/>
    <w:rsid w:val="00EA1888"/>
    <w:rsid w:val="00EA2089"/>
    <w:rsid w:val="00EA271A"/>
    <w:rsid w:val="00EA304D"/>
    <w:rsid w:val="00EA42FF"/>
    <w:rsid w:val="00EA44A3"/>
    <w:rsid w:val="00EA4AC0"/>
    <w:rsid w:val="00EA67DC"/>
    <w:rsid w:val="00EA710A"/>
    <w:rsid w:val="00EA74B5"/>
    <w:rsid w:val="00EA7A31"/>
    <w:rsid w:val="00EB0F52"/>
    <w:rsid w:val="00EB1097"/>
    <w:rsid w:val="00EB14EC"/>
    <w:rsid w:val="00EB1CF7"/>
    <w:rsid w:val="00EB2236"/>
    <w:rsid w:val="00EB2D62"/>
    <w:rsid w:val="00EB3234"/>
    <w:rsid w:val="00EB358D"/>
    <w:rsid w:val="00EB4011"/>
    <w:rsid w:val="00EB4585"/>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211"/>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512"/>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76"/>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1D9"/>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47F4F"/>
    <w:rsid w:val="00F50515"/>
    <w:rsid w:val="00F509F6"/>
    <w:rsid w:val="00F51115"/>
    <w:rsid w:val="00F5129A"/>
    <w:rsid w:val="00F51315"/>
    <w:rsid w:val="00F52051"/>
    <w:rsid w:val="00F54468"/>
    <w:rsid w:val="00F54B59"/>
    <w:rsid w:val="00F550DD"/>
    <w:rsid w:val="00F559F4"/>
    <w:rsid w:val="00F55B1A"/>
    <w:rsid w:val="00F56373"/>
    <w:rsid w:val="00F5638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6F3"/>
    <w:rsid w:val="00F67C72"/>
    <w:rsid w:val="00F7021F"/>
    <w:rsid w:val="00F716E4"/>
    <w:rsid w:val="00F717F8"/>
    <w:rsid w:val="00F719CF"/>
    <w:rsid w:val="00F7221B"/>
    <w:rsid w:val="00F7226C"/>
    <w:rsid w:val="00F722F0"/>
    <w:rsid w:val="00F730C3"/>
    <w:rsid w:val="00F73D70"/>
    <w:rsid w:val="00F7480C"/>
    <w:rsid w:val="00F74AAE"/>
    <w:rsid w:val="00F74FA0"/>
    <w:rsid w:val="00F7524D"/>
    <w:rsid w:val="00F75EA1"/>
    <w:rsid w:val="00F763BE"/>
    <w:rsid w:val="00F7640D"/>
    <w:rsid w:val="00F76AE1"/>
    <w:rsid w:val="00F77CD6"/>
    <w:rsid w:val="00F801D1"/>
    <w:rsid w:val="00F804E8"/>
    <w:rsid w:val="00F80B13"/>
    <w:rsid w:val="00F815B1"/>
    <w:rsid w:val="00F81F1D"/>
    <w:rsid w:val="00F81FB8"/>
    <w:rsid w:val="00F8264D"/>
    <w:rsid w:val="00F835A6"/>
    <w:rsid w:val="00F83C42"/>
    <w:rsid w:val="00F845AD"/>
    <w:rsid w:val="00F84A73"/>
    <w:rsid w:val="00F85041"/>
    <w:rsid w:val="00F85BFE"/>
    <w:rsid w:val="00F8748C"/>
    <w:rsid w:val="00F87DA4"/>
    <w:rsid w:val="00F900EE"/>
    <w:rsid w:val="00F9046F"/>
    <w:rsid w:val="00F90AC0"/>
    <w:rsid w:val="00F91AAE"/>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6E60"/>
    <w:rsid w:val="00FA7FC1"/>
    <w:rsid w:val="00FB002F"/>
    <w:rsid w:val="00FB009E"/>
    <w:rsid w:val="00FB01F8"/>
    <w:rsid w:val="00FB0E33"/>
    <w:rsid w:val="00FB15EF"/>
    <w:rsid w:val="00FB3887"/>
    <w:rsid w:val="00FB3D27"/>
    <w:rsid w:val="00FB48A5"/>
    <w:rsid w:val="00FB51FE"/>
    <w:rsid w:val="00FB5FAC"/>
    <w:rsid w:val="00FB6238"/>
    <w:rsid w:val="00FB6DC8"/>
    <w:rsid w:val="00FB70FB"/>
    <w:rsid w:val="00FB7CFB"/>
    <w:rsid w:val="00FC0CA3"/>
    <w:rsid w:val="00FC0EB1"/>
    <w:rsid w:val="00FC22FB"/>
    <w:rsid w:val="00FC2699"/>
    <w:rsid w:val="00FC29A2"/>
    <w:rsid w:val="00FC3F9C"/>
    <w:rsid w:val="00FC4F0D"/>
    <w:rsid w:val="00FC5260"/>
    <w:rsid w:val="00FC6826"/>
    <w:rsid w:val="00FC693F"/>
    <w:rsid w:val="00FC7717"/>
    <w:rsid w:val="00FC7B45"/>
    <w:rsid w:val="00FD1AEB"/>
    <w:rsid w:val="00FD23C5"/>
    <w:rsid w:val="00FD24A7"/>
    <w:rsid w:val="00FD2B2C"/>
    <w:rsid w:val="00FD2D7C"/>
    <w:rsid w:val="00FD3655"/>
    <w:rsid w:val="00FD3679"/>
    <w:rsid w:val="00FD3956"/>
    <w:rsid w:val="00FD6086"/>
    <w:rsid w:val="00FD6BD4"/>
    <w:rsid w:val="00FD6EC4"/>
    <w:rsid w:val="00FD7092"/>
    <w:rsid w:val="00FD790A"/>
    <w:rsid w:val="00FD7FCB"/>
    <w:rsid w:val="00FE01A6"/>
    <w:rsid w:val="00FE114E"/>
    <w:rsid w:val="00FE136E"/>
    <w:rsid w:val="00FE1DB5"/>
    <w:rsid w:val="00FE202F"/>
    <w:rsid w:val="00FE231D"/>
    <w:rsid w:val="00FE29D3"/>
    <w:rsid w:val="00FE31CD"/>
    <w:rsid w:val="00FE398B"/>
    <w:rsid w:val="00FE498F"/>
    <w:rsid w:val="00FE4E83"/>
    <w:rsid w:val="00FE52B0"/>
    <w:rsid w:val="00FE6570"/>
    <w:rsid w:val="00FE678D"/>
    <w:rsid w:val="00FE69CF"/>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AC7053"/>
  <w15:chartTrackingRefBased/>
  <w15:docId w15:val="{69795F14-9FAE-4475-9CFE-D0D9F18D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436"/>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15"/>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3"/>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3"/>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eastAsia="fr-FR"/>
    </w:rPr>
  </w:style>
  <w:style w:type="character" w:customStyle="1" w:styleId="Heading3Char">
    <w:name w:val="Heading 3 Char"/>
    <w:aliases w:val="Car Car Char,Car Char,NEA3 Char,H3 Char,0 Car Char"/>
    <w:link w:val="Heading3"/>
    <w:uiPriority w:val="99"/>
    <w:locked/>
    <w:rsid w:val="00AA6F34"/>
    <w:rPr>
      <w:rFonts w:ascii="Open Sans" w:eastAsia="Times New Roman" w:hAnsi="Open Sans" w:cs="Calibri"/>
      <w:b/>
      <w:bCs/>
      <w:smallCaps/>
      <w:color w:val="00AB4D"/>
      <w:sz w:val="28"/>
      <w:szCs w:val="28"/>
      <w:lang w:val="en-GB" w:eastAsia="fr-FR"/>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ascii="Open Sans" w:eastAsia="Times New Roman" w:hAnsi="Open Sans" w:cs="Calibri"/>
      <w:b/>
      <w:bCs/>
      <w:sz w:val="22"/>
      <w:szCs w:val="22"/>
      <w:lang w:val="en-GB"/>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1"/>
      </w:numPr>
      <w:ind w:left="425" w:hanging="425"/>
    </w:pPr>
    <w:rPr>
      <w:b/>
      <w:bCs/>
    </w:rPr>
  </w:style>
  <w:style w:type="character" w:customStyle="1" w:styleId="Titre5puceCarCar">
    <w:name w:val="Titre 5_puce Car Car"/>
    <w:link w:val="Titre5puceCar"/>
    <w:uiPriority w:val="99"/>
    <w:locked/>
    <w:rsid w:val="00BF76CB"/>
    <w:rPr>
      <w:rFonts w:ascii="Open Sans" w:eastAsia="Times New Roman" w:hAnsi="Open Sans" w:cs="Calibri"/>
      <w:b/>
      <w:bCs/>
      <w:szCs w:val="22"/>
      <w:lang w:val="en-GB" w:eastAsia="fr-FR"/>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rsid w:val="008579BD"/>
    <w:pPr>
      <w:spacing w:before="0" w:line="240" w:lineRule="auto"/>
    </w:pPr>
    <w:rPr>
      <w:sz w:val="18"/>
      <w:szCs w:val="18"/>
    </w:rPr>
  </w:style>
  <w:style w:type="character" w:customStyle="1" w:styleId="FootnoteTextChar">
    <w:name w:val="Footnote Text Char"/>
    <w:link w:val="FootnoteText"/>
    <w:locked/>
    <w:rsid w:val="008579BD"/>
    <w:rPr>
      <w:rFonts w:eastAsia="Times New Roman"/>
      <w:sz w:val="18"/>
      <w:szCs w:val="18"/>
      <w:lang w:val="x-none" w:eastAsia="fr-FR"/>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3 Beschriftung,COM,Tabelle,Caption Char1,Caption Char Char,Caption Char1 Char Char Char,Caption Char Char Char Char Char,Caption Char1 Char Char Char Char Char,Legend,Leg,Tasks"/>
    <w:basedOn w:val="Normal"/>
    <w:next w:val="Normal"/>
    <w:link w:val="CaptionChar"/>
    <w:autoRedefine/>
    <w:uiPriority w:val="35"/>
    <w:qFormat/>
    <w:rsid w:val="00BC72B6"/>
    <w:pPr>
      <w:keepNext/>
      <w:keepLines/>
      <w:spacing w:before="360" w:after="120" w:line="240" w:lineRule="auto"/>
    </w:pPr>
    <w:rPr>
      <w:rFonts w:ascii="Arial" w:hAnsi="Arial" w:cs="Arial"/>
      <w:b/>
      <w:sz w:val="18"/>
      <w:szCs w:val="18"/>
      <w:lang w:eastAsia="en-US"/>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2"/>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5"/>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4"/>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8"/>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6"/>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aliases w:val="Document Table"/>
    <w:basedOn w:val="TableNormal"/>
    <w:uiPriority w:val="5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7"/>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0"/>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9"/>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9"/>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9"/>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9"/>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9"/>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9"/>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1"/>
      </w:numPr>
    </w:pPr>
    <w:rPr>
      <w:b/>
      <w:bCs/>
      <w:smallCaps/>
    </w:rPr>
  </w:style>
  <w:style w:type="paragraph" w:customStyle="1" w:styleId="pucerho">
    <w:name w:val="puce rho"/>
    <w:basedOn w:val="ListParagraph"/>
    <w:link w:val="pucerhoCar"/>
    <w:uiPriority w:val="99"/>
    <w:rsid w:val="001C4586"/>
    <w:pPr>
      <w:numPr>
        <w:numId w:val="12"/>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ascii="Open Sans" w:eastAsia="Times New Roman" w:hAnsi="Open Sans" w:cs="Calibri"/>
      <w:b/>
      <w:bCs/>
      <w:smallCaps/>
      <w:szCs w:val="22"/>
      <w:lang w:val="en-GB" w:eastAsia="fr-FR"/>
    </w:rPr>
  </w:style>
  <w:style w:type="character" w:customStyle="1" w:styleId="pucerhoCar">
    <w:name w:val="puce rho Car"/>
    <w:link w:val="pucerho"/>
    <w:uiPriority w:val="99"/>
    <w:locked/>
    <w:rsid w:val="001C4586"/>
    <w:rPr>
      <w:rFonts w:ascii="Open Sans" w:eastAsia="Times New Roman" w:hAnsi="Open Sans" w:cs="Calibri"/>
      <w:b/>
      <w:bCs/>
      <w:szCs w:val="22"/>
      <w:lang w:val="en-GB" w:eastAsia="fr-FR"/>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1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szCs w:val="22"/>
      <w:lang w:val="en-GB" w:eastAsia="fr-FR"/>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13"/>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NichtaufgelsteErwhnung1">
    <w:name w:val="Nicht aufgelöste Erwähnung1"/>
    <w:uiPriority w:val="99"/>
    <w:semiHidden/>
    <w:unhideWhenUsed/>
    <w:rsid w:val="00672D1F"/>
    <w:rPr>
      <w:color w:val="605E5C"/>
      <w:shd w:val="clear" w:color="auto" w:fill="E1DFDD"/>
    </w:rPr>
  </w:style>
  <w:style w:type="paragraph" w:customStyle="1" w:styleId="0StandardConsultant">
    <w:name w:val="0 Standard Consultant"/>
    <w:basedOn w:val="0StandardApplicant"/>
    <w:link w:val="0StandardConsultantZchn"/>
    <w:qFormat/>
    <w:rsid w:val="00864CE9"/>
    <w:rPr>
      <w:i w:val="0"/>
      <w:noProof w:val="0"/>
    </w:rPr>
  </w:style>
  <w:style w:type="paragraph" w:customStyle="1" w:styleId="HeadlineI">
    <w:name w:val="Headline ÖI"/>
    <w:basedOn w:val="Normal"/>
    <w:next w:val="0StandardConsultant"/>
    <w:rsid w:val="00050FCF"/>
    <w:pPr>
      <w:keepNext/>
      <w:keepLines/>
      <w:spacing w:before="480" w:after="180" w:line="360" w:lineRule="atLeast"/>
      <w:jc w:val="left"/>
      <w:outlineLvl w:val="0"/>
    </w:pPr>
    <w:rPr>
      <w:rFonts w:ascii="Arial" w:eastAsia="Arial" w:hAnsi="Arial" w:cs="Arial"/>
      <w:b/>
      <w:color w:val="006AA4"/>
      <w:sz w:val="28"/>
      <w:lang w:val="de-DE" w:eastAsia="en-US"/>
    </w:rPr>
  </w:style>
  <w:style w:type="paragraph" w:customStyle="1" w:styleId="Headline1">
    <w:name w:val="Headline 1"/>
    <w:basedOn w:val="Heading1"/>
    <w:link w:val="Headline1Zchn"/>
    <w:qFormat/>
    <w:rsid w:val="005D5C6A"/>
    <w:pPr>
      <w:spacing w:before="600"/>
    </w:pPr>
  </w:style>
  <w:style w:type="character" w:customStyle="1" w:styleId="Headline1Zchn">
    <w:name w:val="Headline 1 Zchn"/>
    <w:link w:val="Headline1"/>
    <w:rsid w:val="005D5C6A"/>
    <w:rPr>
      <w:rFonts w:ascii="Open Sans" w:eastAsia="Times" w:hAnsi="Open Sans" w:cs="Open Sans"/>
      <w:b/>
      <w:bCs/>
      <w:color w:val="469FDD"/>
      <w:kern w:val="32"/>
      <w:sz w:val="22"/>
      <w:szCs w:val="56"/>
      <w:lang w:val="fr-FR" w:eastAsia="fr-FR"/>
    </w:rPr>
  </w:style>
  <w:style w:type="paragraph" w:styleId="PlainText">
    <w:name w:val="Plain Text"/>
    <w:basedOn w:val="Normal"/>
    <w:link w:val="PlainTextChar"/>
    <w:uiPriority w:val="99"/>
    <w:semiHidden/>
    <w:unhideWhenUsed/>
    <w:rsid w:val="003E045B"/>
    <w:pPr>
      <w:spacing w:before="0" w:line="240" w:lineRule="auto"/>
      <w:jc w:val="left"/>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semiHidden/>
    <w:rsid w:val="003E045B"/>
    <w:rPr>
      <w:rFonts w:eastAsiaTheme="minorHAnsi" w:cstheme="minorBidi"/>
      <w:sz w:val="22"/>
      <w:szCs w:val="21"/>
      <w:lang w:eastAsia="en-US"/>
    </w:rPr>
  </w:style>
  <w:style w:type="character" w:styleId="PlaceholderText">
    <w:name w:val="Placeholder Text"/>
    <w:basedOn w:val="DefaultParagraphFont"/>
    <w:uiPriority w:val="99"/>
    <w:semiHidden/>
    <w:rsid w:val="00324B5F"/>
    <w:rPr>
      <w:color w:val="808080"/>
    </w:rPr>
  </w:style>
  <w:style w:type="paragraph" w:customStyle="1" w:styleId="CitaviBibliographyEntry">
    <w:name w:val="Citavi Bibliography Entry"/>
    <w:basedOn w:val="Normal"/>
    <w:link w:val="CitaviBibliographyEntryZchn"/>
    <w:uiPriority w:val="99"/>
    <w:rsid w:val="00324B5F"/>
    <w:pPr>
      <w:spacing w:after="120"/>
      <w:jc w:val="left"/>
    </w:pPr>
    <w:rPr>
      <w:sz w:val="22"/>
    </w:rPr>
  </w:style>
  <w:style w:type="character" w:customStyle="1" w:styleId="CitaviBibliographyEntryZchn">
    <w:name w:val="Citavi Bibliography Entry Zchn"/>
    <w:basedOn w:val="ListParagraphChar"/>
    <w:link w:val="CitaviBibliographyEntry"/>
    <w:uiPriority w:val="99"/>
    <w:rsid w:val="00324B5F"/>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324B5F"/>
  </w:style>
  <w:style w:type="character" w:customStyle="1" w:styleId="CitaviBibliographyHeadingZchn">
    <w:name w:val="Citavi Bibliography Heading Zchn"/>
    <w:basedOn w:val="ListParagraphChar"/>
    <w:link w:val="CitaviBibliographyHeading"/>
    <w:uiPriority w:val="99"/>
    <w:rsid w:val="00324B5F"/>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324B5F"/>
    <w:pPr>
      <w:jc w:val="left"/>
    </w:pPr>
  </w:style>
  <w:style w:type="character" w:customStyle="1" w:styleId="CitaviChapterBibliographyHeadingZchn">
    <w:name w:val="Citavi Chapter Bibliography Heading Zchn"/>
    <w:basedOn w:val="ListParagraphChar"/>
    <w:link w:val="CitaviChapterBibliographyHeading"/>
    <w:uiPriority w:val="99"/>
    <w:rsid w:val="00324B5F"/>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324B5F"/>
    <w:pPr>
      <w:numPr>
        <w:ilvl w:val="0"/>
        <w:numId w:val="0"/>
      </w:numPr>
      <w:suppressAutoHyphens/>
      <w:spacing w:before="360"/>
      <w:ind w:left="720" w:hanging="360"/>
      <w:jc w:val="left"/>
      <w:outlineLvl w:val="9"/>
    </w:pPr>
    <w:rPr>
      <w:rFonts w:ascii="Arial" w:hAnsi="Arial" w:cs="Arial"/>
      <w:sz w:val="22"/>
      <w:lang w:val="fr-FR"/>
    </w:rPr>
  </w:style>
  <w:style w:type="character" w:customStyle="1" w:styleId="CitaviBibliographySubheading1Zchn">
    <w:name w:val="Citavi Bibliography Subheading 1 Zchn"/>
    <w:basedOn w:val="ListParagraphChar"/>
    <w:link w:val="CitaviBibliographySubheading1"/>
    <w:uiPriority w:val="99"/>
    <w:rsid w:val="00324B5F"/>
    <w:rPr>
      <w:rFonts w:ascii="Arial" w:eastAsia="Times New Roman" w:hAnsi="Arial"/>
      <w:b/>
      <w:bCs/>
      <w:caps/>
      <w:color w:val="469FDD"/>
      <w:sz w:val="22"/>
      <w:szCs w:val="28"/>
      <w:lang w:val="fr-FR" w:eastAsia="fr-FR"/>
    </w:rPr>
  </w:style>
  <w:style w:type="paragraph" w:customStyle="1" w:styleId="CitaviBibliographySubheading2">
    <w:name w:val="Citavi Bibliography Subheading 2"/>
    <w:basedOn w:val="Heading3"/>
    <w:link w:val="CitaviBibliographySubheading2Zchn"/>
    <w:uiPriority w:val="99"/>
    <w:rsid w:val="00324B5F"/>
    <w:pPr>
      <w:numPr>
        <w:ilvl w:val="0"/>
        <w:numId w:val="0"/>
      </w:numPr>
      <w:suppressAutoHyphens/>
      <w:ind w:left="720" w:hanging="360"/>
      <w:jc w:val="left"/>
      <w:outlineLvl w:val="9"/>
    </w:pPr>
    <w:rPr>
      <w:rFonts w:ascii="Arial" w:hAnsi="Arial" w:cs="Arial"/>
      <w:sz w:val="22"/>
      <w:lang w:val="fr-FR"/>
    </w:rPr>
  </w:style>
  <w:style w:type="character" w:customStyle="1" w:styleId="CitaviBibliographySubheading2Zchn">
    <w:name w:val="Citavi Bibliography Subheading 2 Zchn"/>
    <w:basedOn w:val="ListParagraphChar"/>
    <w:link w:val="CitaviBibliographySubheading2"/>
    <w:uiPriority w:val="99"/>
    <w:rsid w:val="00324B5F"/>
    <w:rPr>
      <w:rFonts w:ascii="Arial" w:eastAsia="Times New Roman" w:hAnsi="Arial"/>
      <w:b/>
      <w:bCs/>
      <w:smallCaps/>
      <w:color w:val="00AB4D"/>
      <w:sz w:val="22"/>
      <w:szCs w:val="28"/>
      <w:lang w:val="fr-FR" w:eastAsia="fr-FR"/>
    </w:rPr>
  </w:style>
  <w:style w:type="paragraph" w:customStyle="1" w:styleId="CitaviBibliographySubheading3">
    <w:name w:val="Citavi Bibliography Subheading 3"/>
    <w:basedOn w:val="Heading4"/>
    <w:link w:val="CitaviBibliographySubheading3Zchn"/>
    <w:uiPriority w:val="99"/>
    <w:rsid w:val="00324B5F"/>
    <w:pPr>
      <w:numPr>
        <w:ilvl w:val="0"/>
        <w:numId w:val="0"/>
      </w:numPr>
      <w:suppressAutoHyphens/>
      <w:spacing w:before="360"/>
      <w:ind w:left="720" w:hanging="360"/>
      <w:jc w:val="left"/>
      <w:outlineLvl w:val="9"/>
    </w:pPr>
    <w:rPr>
      <w:rFonts w:ascii="Arial" w:hAnsi="Arial" w:cs="Arial"/>
      <w:lang w:val="fr-FR" w:eastAsia="x-none"/>
    </w:rPr>
  </w:style>
  <w:style w:type="character" w:customStyle="1" w:styleId="CitaviBibliographySubheading3Zchn">
    <w:name w:val="Citavi Bibliography Subheading 3 Zchn"/>
    <w:basedOn w:val="ListParagraphChar"/>
    <w:link w:val="CitaviBibliographySubheading3"/>
    <w:uiPriority w:val="99"/>
    <w:rsid w:val="00324B5F"/>
    <w:rPr>
      <w:rFonts w:ascii="Arial" w:eastAsia="Times New Roman" w:hAnsi="Arial"/>
      <w:b/>
      <w:bCs/>
      <w:sz w:val="22"/>
      <w:szCs w:val="22"/>
      <w:lang w:val="fr-FR" w:eastAsia="x-none"/>
    </w:rPr>
  </w:style>
  <w:style w:type="paragraph" w:customStyle="1" w:styleId="CitaviBibliographySubheading4">
    <w:name w:val="Citavi Bibliography Subheading 4"/>
    <w:basedOn w:val="Heading5"/>
    <w:link w:val="CitaviBibliographySubheading4Zchn"/>
    <w:uiPriority w:val="99"/>
    <w:rsid w:val="00324B5F"/>
    <w:pPr>
      <w:tabs>
        <w:tab w:val="clear" w:pos="1008"/>
      </w:tabs>
      <w:suppressAutoHyphens/>
      <w:spacing w:before="360"/>
      <w:ind w:left="720" w:hanging="360"/>
      <w:jc w:val="left"/>
      <w:outlineLvl w:val="9"/>
    </w:pPr>
    <w:rPr>
      <w:rFonts w:ascii="Arial" w:hAnsi="Arial" w:cs="Arial"/>
      <w:sz w:val="22"/>
    </w:rPr>
  </w:style>
  <w:style w:type="character" w:customStyle="1" w:styleId="CitaviBibliographySubheading4Zchn">
    <w:name w:val="Citavi Bibliography Subheading 4 Zchn"/>
    <w:basedOn w:val="ListParagraphChar"/>
    <w:link w:val="CitaviBibliographySubheading4"/>
    <w:uiPriority w:val="99"/>
    <w:rsid w:val="00324B5F"/>
    <w:rPr>
      <w:rFonts w:ascii="Arial" w:eastAsia="Times New Roman" w:hAnsi="Arial"/>
      <w:b/>
      <w:bCs/>
      <w:i/>
      <w:iCs/>
      <w:sz w:val="22"/>
      <w:szCs w:val="26"/>
      <w:lang w:val="fr-FR" w:eastAsia="fr-FR"/>
    </w:rPr>
  </w:style>
  <w:style w:type="paragraph" w:customStyle="1" w:styleId="CitaviBibliographySubheading5">
    <w:name w:val="Citavi Bibliography Subheading 5"/>
    <w:basedOn w:val="Heading6"/>
    <w:link w:val="CitaviBibliographySubheading5Zchn"/>
    <w:uiPriority w:val="99"/>
    <w:rsid w:val="00324B5F"/>
    <w:pPr>
      <w:suppressAutoHyphens/>
      <w:spacing w:before="360"/>
      <w:ind w:left="720" w:hanging="360"/>
      <w:jc w:val="left"/>
      <w:outlineLvl w:val="9"/>
    </w:pPr>
    <w:rPr>
      <w:rFonts w:ascii="Arial" w:hAnsi="Arial" w:cs="Arial"/>
      <w:sz w:val="22"/>
      <w:lang w:val="fr-FR"/>
    </w:rPr>
  </w:style>
  <w:style w:type="character" w:customStyle="1" w:styleId="CitaviBibliographySubheading5Zchn">
    <w:name w:val="Citavi Bibliography Subheading 5 Zchn"/>
    <w:basedOn w:val="ListParagraphChar"/>
    <w:link w:val="CitaviBibliographySubheading5"/>
    <w:uiPriority w:val="99"/>
    <w:rsid w:val="00324B5F"/>
    <w:rPr>
      <w:rFonts w:ascii="Arial" w:eastAsia="Times New Roman" w:hAnsi="Arial"/>
      <w:b/>
      <w:bCs/>
      <w:sz w:val="22"/>
      <w:szCs w:val="22"/>
      <w:lang w:val="fr-FR" w:eastAsia="fr-FR"/>
    </w:rPr>
  </w:style>
  <w:style w:type="paragraph" w:customStyle="1" w:styleId="CitaviBibliographySubheading6">
    <w:name w:val="Citavi Bibliography Subheading 6"/>
    <w:basedOn w:val="Heading7"/>
    <w:link w:val="CitaviBibliographySubheading6Zchn"/>
    <w:uiPriority w:val="99"/>
    <w:rsid w:val="00324B5F"/>
    <w:pPr>
      <w:tabs>
        <w:tab w:val="clear" w:pos="1296"/>
      </w:tabs>
      <w:suppressAutoHyphens/>
      <w:spacing w:before="360"/>
      <w:ind w:left="720" w:hanging="360"/>
      <w:jc w:val="left"/>
      <w:outlineLvl w:val="9"/>
    </w:pPr>
    <w:rPr>
      <w:rFonts w:ascii="Arial" w:hAnsi="Arial" w:cs="Arial"/>
      <w:sz w:val="22"/>
    </w:rPr>
  </w:style>
  <w:style w:type="character" w:customStyle="1" w:styleId="CitaviBibliographySubheading6Zchn">
    <w:name w:val="Citavi Bibliography Subheading 6 Zchn"/>
    <w:basedOn w:val="ListParagraphChar"/>
    <w:link w:val="CitaviBibliographySubheading6"/>
    <w:uiPriority w:val="99"/>
    <w:rsid w:val="00324B5F"/>
    <w:rPr>
      <w:rFonts w:ascii="Arial" w:eastAsia="Times New Roman" w:hAnsi="Arial"/>
      <w:sz w:val="22"/>
      <w:szCs w:val="24"/>
      <w:lang w:val="fr-FR" w:eastAsia="fr-FR"/>
    </w:rPr>
  </w:style>
  <w:style w:type="paragraph" w:customStyle="1" w:styleId="CitaviBibliographySubheading7">
    <w:name w:val="Citavi Bibliography Subheading 7"/>
    <w:basedOn w:val="Heading8"/>
    <w:link w:val="CitaviBibliographySubheading7Zchn"/>
    <w:uiPriority w:val="99"/>
    <w:rsid w:val="00324B5F"/>
    <w:pPr>
      <w:tabs>
        <w:tab w:val="clear" w:pos="1440"/>
      </w:tabs>
      <w:suppressAutoHyphens/>
      <w:spacing w:before="360"/>
      <w:ind w:left="720" w:hanging="360"/>
      <w:jc w:val="left"/>
      <w:outlineLvl w:val="9"/>
    </w:pPr>
    <w:rPr>
      <w:rFonts w:ascii="Arial" w:hAnsi="Arial" w:cs="Arial"/>
      <w:sz w:val="22"/>
    </w:rPr>
  </w:style>
  <w:style w:type="character" w:customStyle="1" w:styleId="CitaviBibliographySubheading7Zchn">
    <w:name w:val="Citavi Bibliography Subheading 7 Zchn"/>
    <w:basedOn w:val="ListParagraphChar"/>
    <w:link w:val="CitaviBibliographySubheading7"/>
    <w:uiPriority w:val="99"/>
    <w:rsid w:val="00324B5F"/>
    <w:rPr>
      <w:rFonts w:ascii="Arial" w:eastAsia="Times New Roman" w:hAnsi="Arial"/>
      <w:i/>
      <w:iCs/>
      <w:sz w:val="22"/>
      <w:szCs w:val="24"/>
      <w:lang w:val="fr-FR" w:eastAsia="fr-FR"/>
    </w:rPr>
  </w:style>
  <w:style w:type="paragraph" w:customStyle="1" w:styleId="CitaviBibliographySubheading8">
    <w:name w:val="Citavi Bibliography Subheading 8"/>
    <w:basedOn w:val="Heading9"/>
    <w:link w:val="CitaviBibliographySubheading8Zchn"/>
    <w:uiPriority w:val="99"/>
    <w:rsid w:val="00324B5F"/>
    <w:pPr>
      <w:numPr>
        <w:numId w:val="16"/>
      </w:numPr>
      <w:suppressAutoHyphens/>
      <w:spacing w:before="360"/>
      <w:jc w:val="left"/>
      <w:outlineLvl w:val="9"/>
    </w:pPr>
    <w:rPr>
      <w:rFonts w:ascii="Arial" w:hAnsi="Arial" w:cs="Arial"/>
      <w:sz w:val="22"/>
    </w:rPr>
  </w:style>
  <w:style w:type="character" w:customStyle="1" w:styleId="CitaviBibliographySubheading8Zchn">
    <w:name w:val="Citavi Bibliography Subheading 8 Zchn"/>
    <w:basedOn w:val="ListParagraphChar"/>
    <w:link w:val="CitaviBibliographySubheading8"/>
    <w:uiPriority w:val="99"/>
    <w:rsid w:val="00324B5F"/>
    <w:rPr>
      <w:rFonts w:ascii="Arial" w:eastAsia="Times New Roman" w:hAnsi="Arial"/>
      <w:sz w:val="22"/>
      <w:szCs w:val="22"/>
      <w:lang w:val="fr-FR" w:eastAsia="fr-FR"/>
    </w:rPr>
  </w:style>
  <w:style w:type="paragraph" w:customStyle="1" w:styleId="0StandardApplicant">
    <w:name w:val="0 Standard Applicant"/>
    <w:basedOn w:val="Normal"/>
    <w:link w:val="0StandardApplicantZchn"/>
    <w:qFormat/>
    <w:rsid w:val="00F56383"/>
    <w:pPr>
      <w:spacing w:before="60" w:after="60" w:line="264" w:lineRule="auto"/>
    </w:pPr>
    <w:rPr>
      <w:rFonts w:ascii="Arial" w:eastAsia="Calibri" w:hAnsi="Arial" w:cs="Times New Roman"/>
      <w:i/>
      <w:noProof/>
      <w:sz w:val="22"/>
      <w:lang w:val="de-DE" w:eastAsia="en-US"/>
    </w:rPr>
  </w:style>
  <w:style w:type="character" w:customStyle="1" w:styleId="0StandardApplicantZchn">
    <w:name w:val="0 Standard Applicant Zchn"/>
    <w:link w:val="0StandardApplicant"/>
    <w:rsid w:val="00F56383"/>
    <w:rPr>
      <w:rFonts w:ascii="Arial" w:hAnsi="Arial" w:cs="Times New Roman"/>
      <w:i/>
      <w:noProof/>
      <w:sz w:val="22"/>
      <w:szCs w:val="22"/>
      <w:lang w:eastAsia="en-US"/>
    </w:rPr>
  </w:style>
  <w:style w:type="paragraph" w:customStyle="1" w:styleId="0ExemptionWording">
    <w:name w:val="0 Exemption Wording"/>
    <w:basedOn w:val="Normal"/>
    <w:link w:val="0ExemptionWordingZchn"/>
    <w:qFormat/>
    <w:rsid w:val="004C3A47"/>
    <w:pPr>
      <w:spacing w:after="120" w:line="264" w:lineRule="auto"/>
      <w:jc w:val="left"/>
    </w:pPr>
    <w:rPr>
      <w:rFonts w:ascii="Arial" w:hAnsi="Arial" w:cs="Arial"/>
      <w:color w:val="000000"/>
      <w:szCs w:val="20"/>
      <w:lang w:val="en-US" w:eastAsia="de-DE"/>
    </w:rPr>
  </w:style>
  <w:style w:type="paragraph" w:customStyle="1" w:styleId="-ExemptionWording">
    <w:name w:val="- Exemption Wording"/>
    <w:basedOn w:val="Normal"/>
    <w:link w:val="-ExemptionWordingZchn"/>
    <w:qFormat/>
    <w:rsid w:val="00280B7D"/>
    <w:pPr>
      <w:numPr>
        <w:numId w:val="17"/>
      </w:numPr>
      <w:spacing w:after="120" w:line="264" w:lineRule="auto"/>
    </w:pPr>
    <w:rPr>
      <w:rFonts w:ascii="Arial" w:eastAsiaTheme="minorEastAsia" w:hAnsi="Arial" w:cs="Arial"/>
      <w:iCs/>
      <w:color w:val="000000"/>
      <w:szCs w:val="20"/>
      <w:lang w:eastAsia="de-DE"/>
    </w:rPr>
  </w:style>
  <w:style w:type="character" w:customStyle="1" w:styleId="0ExemptionWordingZchn">
    <w:name w:val="0 Exemption Wording Zchn"/>
    <w:basedOn w:val="DefaultParagraphFont"/>
    <w:link w:val="0ExemptionWording"/>
    <w:rsid w:val="004C3A47"/>
    <w:rPr>
      <w:rFonts w:ascii="Arial" w:eastAsia="Times New Roman" w:hAnsi="Arial"/>
      <w:color w:val="000000"/>
      <w:lang w:val="en-US"/>
    </w:rPr>
  </w:style>
  <w:style w:type="character" w:customStyle="1" w:styleId="-ExemptionWordingZchn">
    <w:name w:val="- Exemption Wording Zchn"/>
    <w:basedOn w:val="DefaultParagraphFont"/>
    <w:link w:val="-ExemptionWording"/>
    <w:rsid w:val="00280B7D"/>
    <w:rPr>
      <w:rFonts w:ascii="Arial" w:eastAsiaTheme="minorEastAsia" w:hAnsi="Arial"/>
      <w:iCs/>
      <w:color w:val="000000"/>
      <w:lang w:val="en-GB"/>
    </w:rPr>
  </w:style>
  <w:style w:type="character" w:customStyle="1" w:styleId="CaptionChar">
    <w:name w:val="Caption Char"/>
    <w:aliases w:val="Table legend Char,Tab_Überschrift Char,Figure reference Char,3 Beschriftung Char,COM Char,Tabelle Char,Caption Char1 Char,Caption Char Char Char,Caption Char1 Char Char Char Char,Caption Char Char Char Char Char Char,Legend Char,Leg Char"/>
    <w:link w:val="Caption"/>
    <w:uiPriority w:val="35"/>
    <w:locked/>
    <w:rsid w:val="00BC72B6"/>
    <w:rPr>
      <w:rFonts w:ascii="Arial" w:eastAsia="Times New Roman" w:hAnsi="Arial"/>
      <w:b/>
      <w:sz w:val="18"/>
      <w:szCs w:val="18"/>
      <w:lang w:val="en-GB" w:eastAsia="en-US"/>
    </w:rPr>
  </w:style>
  <w:style w:type="character" w:customStyle="1" w:styleId="0StandardConsultantZchn">
    <w:name w:val="0 Standard Consultant Zchn"/>
    <w:link w:val="0StandardConsultant"/>
    <w:rsid w:val="00864CE9"/>
    <w:rPr>
      <w:rFonts w:ascii="Arial" w:eastAsia="Times New Roman" w:hAnsi="Arial" w:cs="Times New Roman"/>
      <w:sz w:val="22"/>
      <w:szCs w:val="22"/>
      <w:lang w:val="en-GB" w:eastAsia="en-US"/>
    </w:rPr>
  </w:style>
  <w:style w:type="character" w:styleId="UnresolvedMention">
    <w:name w:val="Unresolved Mention"/>
    <w:basedOn w:val="DefaultParagraphFont"/>
    <w:uiPriority w:val="99"/>
    <w:semiHidden/>
    <w:unhideWhenUsed/>
    <w:rsid w:val="007E597D"/>
    <w:rPr>
      <w:color w:val="605E5C"/>
      <w:shd w:val="clear" w:color="auto" w:fill="E1DFDD"/>
    </w:rPr>
  </w:style>
  <w:style w:type="table" w:customStyle="1" w:styleId="DocumentTable1">
    <w:name w:val="Document Table1"/>
    <w:basedOn w:val="TableNormal"/>
    <w:next w:val="TableGrid"/>
    <w:uiPriority w:val="59"/>
    <w:rsid w:val="00D75A71"/>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umentTable2">
    <w:name w:val="Document Table2"/>
    <w:basedOn w:val="TableNormal"/>
    <w:next w:val="TableGrid"/>
    <w:uiPriority w:val="59"/>
    <w:rsid w:val="00DC1D07"/>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norm">
    <w:name w:val="tbl-norm"/>
    <w:basedOn w:val="Normal"/>
    <w:rsid w:val="0099298D"/>
    <w:pPr>
      <w:spacing w:before="100" w:beforeAutospacing="1" w:after="100" w:afterAutospacing="1" w:line="240" w:lineRule="auto"/>
      <w:jc w:val="left"/>
    </w:pPr>
    <w:rPr>
      <w:rFonts w:ascii="Times New Roman" w:hAnsi="Times New Roman" w:cs="Times New Roman"/>
      <w:sz w:val="24"/>
      <w:szCs w:val="24"/>
      <w:lang w:val="de-DE" w:eastAsia="de-DE"/>
    </w:rPr>
  </w:style>
  <w:style w:type="character" w:customStyle="1" w:styleId="italics">
    <w:name w:val="italics"/>
    <w:basedOn w:val="DefaultParagraphFont"/>
    <w:rsid w:val="0099298D"/>
  </w:style>
  <w:style w:type="table" w:customStyle="1" w:styleId="DocumentTable3">
    <w:name w:val="Document Table3"/>
    <w:basedOn w:val="TableNormal"/>
    <w:next w:val="TableGrid"/>
    <w:uiPriority w:val="59"/>
    <w:rsid w:val="00344E84"/>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CM1">
    <w:name w:val="CM1"/>
    <w:basedOn w:val="Default"/>
    <w:next w:val="Default"/>
    <w:uiPriority w:val="99"/>
    <w:rsid w:val="00F47F4F"/>
    <w:rPr>
      <w:rFonts w:eastAsia="Calibri"/>
      <w:color w:val="auto"/>
      <w:lang w:val="de-DE" w:eastAsia="de-DE"/>
    </w:rPr>
  </w:style>
  <w:style w:type="paragraph" w:customStyle="1" w:styleId="CM3">
    <w:name w:val="CM3"/>
    <w:basedOn w:val="Default"/>
    <w:next w:val="Default"/>
    <w:uiPriority w:val="99"/>
    <w:rsid w:val="00F47F4F"/>
    <w:rPr>
      <w:rFonts w:eastAsia="Calibri"/>
      <w:color w:val="auto"/>
      <w:lang w:val="de-DE" w:eastAsia="de-D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143B92"/>
    <w:pPr>
      <w:spacing w:before="0" w:after="160" w:line="240" w:lineRule="exact"/>
      <w:jc w:val="left"/>
    </w:pPr>
    <w:rPr>
      <w:rFonts w:ascii="Calibri" w:eastAsia="Calibri" w:hAnsi="Calibri" w:cs="Arial"/>
      <w:szCs w:val="20"/>
      <w:vertAlign w:val="superscript"/>
      <w:lang w:val="de-DE" w:eastAsia="de-DE"/>
    </w:rPr>
  </w:style>
  <w:style w:type="paragraph" w:customStyle="1" w:styleId="6Listnumbered">
    <w:name w:val="6 List numbered"/>
    <w:basedOn w:val="Normal"/>
    <w:link w:val="6ListnumberedZchn"/>
    <w:qFormat/>
    <w:rsid w:val="00433D5A"/>
    <w:pPr>
      <w:numPr>
        <w:numId w:val="34"/>
      </w:numPr>
      <w:spacing w:after="120" w:line="240" w:lineRule="auto"/>
    </w:pPr>
    <w:rPr>
      <w:rFonts w:ascii="Arial" w:hAnsi="Arial" w:cs="Times New Roman"/>
      <w:sz w:val="22"/>
      <w:szCs w:val="24"/>
      <w:lang w:eastAsia="nl-BE"/>
    </w:rPr>
  </w:style>
  <w:style w:type="character" w:customStyle="1" w:styleId="6ListnumberedZchn">
    <w:name w:val="6 List numbered Zchn"/>
    <w:basedOn w:val="DefaultParagraphFont"/>
    <w:link w:val="6Listnumbered"/>
    <w:rsid w:val="00433D5A"/>
    <w:rPr>
      <w:rFonts w:ascii="Arial" w:eastAsia="Times New Roman" w:hAnsi="Arial" w:cs="Times New Roman"/>
      <w:sz w:val="22"/>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32629">
      <w:bodyDiv w:val="1"/>
      <w:marLeft w:val="0"/>
      <w:marRight w:val="0"/>
      <w:marTop w:val="0"/>
      <w:marBottom w:val="0"/>
      <w:divBdr>
        <w:top w:val="none" w:sz="0" w:space="0" w:color="auto"/>
        <w:left w:val="none" w:sz="0" w:space="0" w:color="auto"/>
        <w:bottom w:val="none" w:sz="0" w:space="0" w:color="auto"/>
        <w:right w:val="none" w:sz="0" w:space="0" w:color="auto"/>
      </w:divBdr>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8714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rohs.biois.eu/requests2b.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Dienstlich\IZM\RoHS-ELV-Exemptions_191xxx\4%202020-2025%20BioIS\RoHS%2026\4%20%20Exemptions\Templates%20Questionnaires\Ex_XY-IV_APPLICANT_Questionnaire-1_Clar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E92B-A994-4B04-87F8-859B6807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Ex_XY-IV_APPLICANT_Questionnaire-1_Clarification.dotx</Template>
  <TotalTime>0</TotalTime>
  <Pages>5</Pages>
  <Words>1291</Words>
  <Characters>7228</Characters>
  <Application>Microsoft Office Word</Application>
  <DocSecurity>0</DocSecurity>
  <Lines>60</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MUDGAL Shailendra | Bio Innovation</cp:lastModifiedBy>
  <cp:revision>6</cp:revision>
  <cp:lastPrinted>2020-07-22T11:37:00Z</cp:lastPrinted>
  <dcterms:created xsi:type="dcterms:W3CDTF">2023-11-06T16:41:00Z</dcterms:created>
  <dcterms:modified xsi:type="dcterms:W3CDTF">2023-11-10T15:25:00Z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7">
    <vt:lpwstr>Ex_III-6a_RoHS29_OD</vt:lpwstr>
  </property>
  <property fmtid="{D5CDD505-2E9C-101B-9397-08002B2CF9AE}" pid="4" name="CitaviDocumentProperty_8">
    <vt:lpwstr>C:\Users\deubzer\SynologyDrive\RoHS 29_P27\3 Exemptions\6a, 6b, 7a, 7cI - EUROMOT\Ex_III-6a_RoHS29_OD.ctv6</vt:lpwstr>
  </property>
  <property fmtid="{D5CDD505-2E9C-101B-9397-08002B2CF9AE}" pid="5" name="CitaviDocumentProperty_1">
    <vt:lpwstr>6.17.0.0</vt:lpwstr>
  </property>
</Properties>
</file>