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61C03FF8" w:rsidR="00B95F6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 Exemption</w:t>
      </w:r>
      <w:r>
        <w:rPr>
          <w:bCs/>
          <w:lang w:val="fr-FR"/>
        </w:rPr>
        <w:t xml:space="preserve"> </w:t>
      </w:r>
      <w:proofErr w:type="spellStart"/>
      <w:r w:rsidR="00F37851">
        <w:rPr>
          <w:bCs/>
          <w:lang w:val="fr-FR"/>
        </w:rPr>
        <w:t>Request</w:t>
      </w:r>
      <w:proofErr w:type="spellEnd"/>
      <w:r w:rsidR="00F37851">
        <w:rPr>
          <w:bCs/>
          <w:lang w:val="fr-FR"/>
        </w:rPr>
        <w:t xml:space="preserve"> IV-2022-2</w:t>
      </w:r>
    </w:p>
    <w:p w14:paraId="4BF4DD02" w14:textId="2E03B5DA" w:rsidR="00AD000B" w:rsidRDefault="00AD000B" w:rsidP="00AD000B">
      <w:pPr>
        <w:pStyle w:val="SubTitle1"/>
        <w:rPr>
          <w:lang w:val="fr-FR"/>
        </w:rPr>
      </w:pPr>
    </w:p>
    <w:p w14:paraId="73B5A90A" w14:textId="77777777" w:rsidR="00AD000B" w:rsidRPr="00AC7555" w:rsidRDefault="00AD000B" w:rsidP="00AD000B">
      <w:pPr>
        <w:pStyle w:val="Headline1"/>
        <w:numPr>
          <w:ilvl w:val="0"/>
          <w:numId w:val="0"/>
        </w:numPr>
        <w:rPr>
          <w:rStyle w:val="Standard1"/>
          <w:szCs w:val="22"/>
        </w:rPr>
      </w:pPr>
      <w:r w:rsidRPr="00AC7555">
        <w:rPr>
          <w:rStyle w:val="Standard1"/>
          <w:szCs w:val="22"/>
        </w:rPr>
        <w:t>Acronyms and Definitions</w:t>
      </w:r>
    </w:p>
    <w:p w14:paraId="5C5BCF97" w14:textId="77777777" w:rsidR="00AD6B62" w:rsidRPr="00BA524F" w:rsidRDefault="00AD6B62" w:rsidP="00AD6B62">
      <w:pPr>
        <w:ind w:left="1134" w:hanging="1134"/>
        <w:rPr>
          <w:rStyle w:val="Standard1"/>
          <w:lang w:eastAsia="fr-FR"/>
        </w:rPr>
      </w:pPr>
      <w:bookmarkStart w:id="22" w:name="_Hlk143794365"/>
      <w:r w:rsidRPr="00BA524F">
        <w:rPr>
          <w:rStyle w:val="Standard1"/>
          <w:lang w:eastAsia="fr-FR"/>
        </w:rPr>
        <w:t>Cat.</w:t>
      </w:r>
      <w:r w:rsidRPr="00BA524F">
        <w:rPr>
          <w:rStyle w:val="Standard1"/>
          <w:lang w:eastAsia="fr-FR"/>
        </w:rPr>
        <w:tab/>
        <w:t>Category, referring to the categories of EEE specified in Annex I of the current RoHS Directive 2011/65/EU</w:t>
      </w:r>
    </w:p>
    <w:p w14:paraId="4937B99C" w14:textId="77777777" w:rsidR="00AD6B62" w:rsidRDefault="00AD6B62" w:rsidP="00AD6B62">
      <w:pPr>
        <w:ind w:left="1134" w:hanging="1134"/>
        <w:rPr>
          <w:rStyle w:val="Standard1"/>
          <w:lang w:eastAsia="fr-FR"/>
        </w:rPr>
      </w:pPr>
      <w:r>
        <w:rPr>
          <w:rStyle w:val="Standard1"/>
          <w:lang w:eastAsia="fr-FR"/>
        </w:rPr>
        <w:t>Cd</w:t>
      </w:r>
      <w:r>
        <w:rPr>
          <w:rStyle w:val="Standard1"/>
          <w:lang w:eastAsia="fr-FR"/>
        </w:rPr>
        <w:tab/>
        <w:t>Cadmium</w:t>
      </w:r>
    </w:p>
    <w:p w14:paraId="79D862C5" w14:textId="77777777" w:rsidR="00AD6B62" w:rsidRPr="00BA524F" w:rsidRDefault="00AD6B62" w:rsidP="00AD6B62">
      <w:pPr>
        <w:ind w:left="1134" w:hanging="1134"/>
        <w:rPr>
          <w:rStyle w:val="Standard1"/>
          <w:lang w:eastAsia="fr-FR"/>
        </w:rPr>
      </w:pPr>
      <w:r>
        <w:rPr>
          <w:rStyle w:val="Standard1"/>
          <w:lang w:eastAsia="fr-FR"/>
        </w:rPr>
        <w:t>Cd</w:t>
      </w:r>
      <w:r w:rsidRPr="00BA524F">
        <w:rPr>
          <w:rStyle w:val="Standard1"/>
          <w:lang w:eastAsia="fr-FR"/>
        </w:rPr>
        <w:t>-free</w:t>
      </w:r>
      <w:r w:rsidRPr="00BA524F">
        <w:rPr>
          <w:rStyle w:val="Standard1"/>
          <w:lang w:eastAsia="fr-FR"/>
        </w:rPr>
        <w:tab/>
        <w:t xml:space="preserve">Not containing </w:t>
      </w:r>
      <w:r>
        <w:rPr>
          <w:rStyle w:val="Standard1"/>
          <w:lang w:eastAsia="fr-FR"/>
        </w:rPr>
        <w:t>cadmium</w:t>
      </w:r>
      <w:r w:rsidRPr="00BA524F">
        <w:rPr>
          <w:rStyle w:val="Standard1"/>
          <w:lang w:eastAsia="fr-FR"/>
        </w:rPr>
        <w:t xml:space="preserve"> in the applications in scope of the exemption to be reviewed</w:t>
      </w:r>
    </w:p>
    <w:p w14:paraId="7D521C3E" w14:textId="77777777" w:rsidR="00AD6B62" w:rsidRPr="00BA524F" w:rsidRDefault="00AD6B62" w:rsidP="00AD6B62">
      <w:pPr>
        <w:ind w:left="1134" w:hanging="1134"/>
        <w:rPr>
          <w:rStyle w:val="Standard1"/>
          <w:lang w:eastAsia="fr-FR"/>
        </w:rPr>
      </w:pPr>
      <w:r w:rsidRPr="00BA524F">
        <w:rPr>
          <w:rStyle w:val="Standard1"/>
          <w:lang w:eastAsia="fr-FR"/>
        </w:rPr>
        <w:t>COM</w:t>
      </w:r>
      <w:r w:rsidRPr="00BA524F">
        <w:rPr>
          <w:rStyle w:val="Standard1"/>
          <w:lang w:eastAsia="fr-FR"/>
        </w:rPr>
        <w:tab/>
        <w:t>European Commission</w:t>
      </w:r>
    </w:p>
    <w:p w14:paraId="52128051" w14:textId="77777777" w:rsidR="00AD6B62" w:rsidRPr="00BA524F" w:rsidRDefault="00AD6B62" w:rsidP="00AD6B62">
      <w:pPr>
        <w:ind w:left="1134" w:hanging="1134"/>
        <w:rPr>
          <w:rStyle w:val="Standard1"/>
          <w:lang w:eastAsia="fr-FR"/>
        </w:rPr>
      </w:pPr>
      <w:r w:rsidRPr="00BA524F">
        <w:rPr>
          <w:rStyle w:val="Standard1"/>
          <w:lang w:eastAsia="fr-FR"/>
        </w:rPr>
        <w:t>EEA</w:t>
      </w:r>
      <w:r w:rsidRPr="00BA524F">
        <w:rPr>
          <w:rStyle w:val="Standard1"/>
          <w:lang w:eastAsia="fr-FR"/>
        </w:rPr>
        <w:tab/>
        <w:t>European Economic Area (EU 27 + Iceland, Liechtenstein and Norway)</w:t>
      </w:r>
    </w:p>
    <w:p w14:paraId="2AD17EC4" w14:textId="77777777" w:rsidR="00AD6B62" w:rsidRPr="00BA524F" w:rsidRDefault="00AD6B62" w:rsidP="00AD6B62">
      <w:pPr>
        <w:ind w:left="1134" w:hanging="1134"/>
        <w:rPr>
          <w:rStyle w:val="Standard1"/>
          <w:lang w:eastAsia="fr-FR"/>
        </w:rPr>
      </w:pPr>
      <w:r w:rsidRPr="00BA524F">
        <w:rPr>
          <w:rStyle w:val="Standard1"/>
          <w:lang w:eastAsia="fr-FR"/>
        </w:rPr>
        <w:t>EEE</w:t>
      </w:r>
      <w:r w:rsidRPr="00BA524F">
        <w:rPr>
          <w:rStyle w:val="Standard1"/>
          <w:lang w:eastAsia="fr-FR"/>
        </w:rPr>
        <w:tab/>
        <w:t>Electrical and electronic equipment</w:t>
      </w:r>
    </w:p>
    <w:p w14:paraId="41F8E8CA" w14:textId="77777777" w:rsidR="00AD6B62" w:rsidRPr="00BA524F" w:rsidRDefault="00AD6B62" w:rsidP="00AD6B62">
      <w:pPr>
        <w:ind w:left="1134" w:hanging="1134"/>
        <w:rPr>
          <w:rStyle w:val="Standard1"/>
          <w:lang w:eastAsia="fr-FR"/>
        </w:rPr>
      </w:pPr>
      <w:r w:rsidRPr="00BA524F">
        <w:rPr>
          <w:rStyle w:val="Standard1"/>
          <w:lang w:eastAsia="fr-FR"/>
        </w:rPr>
        <w:t>EU</w:t>
      </w:r>
      <w:r w:rsidRPr="00BA524F">
        <w:rPr>
          <w:rStyle w:val="Standard1"/>
          <w:lang w:eastAsia="fr-FR"/>
        </w:rPr>
        <w:tab/>
        <w:t>European Union</w:t>
      </w:r>
    </w:p>
    <w:p w14:paraId="05076115" w14:textId="77777777" w:rsidR="00AD6B62" w:rsidRPr="00BA524F" w:rsidRDefault="00AD6B62" w:rsidP="00AD6B62">
      <w:pPr>
        <w:ind w:left="1134" w:hanging="1134"/>
        <w:rPr>
          <w:rStyle w:val="Standard1"/>
          <w:lang w:eastAsia="fr-FR"/>
        </w:rPr>
      </w:pPr>
      <w:r w:rsidRPr="00BA524F">
        <w:rPr>
          <w:rStyle w:val="Standard1"/>
          <w:lang w:eastAsia="fr-FR"/>
        </w:rPr>
        <w:t>IMCI</w:t>
      </w:r>
      <w:r w:rsidRPr="00BA524F">
        <w:rPr>
          <w:rStyle w:val="Standard1"/>
          <w:lang w:eastAsia="fr-FR"/>
        </w:rPr>
        <w:tab/>
        <w:t>Industrial monitoring and control instruments</w:t>
      </w:r>
    </w:p>
    <w:p w14:paraId="072411FD" w14:textId="77777777" w:rsidR="00AD6B62" w:rsidRPr="00BA524F" w:rsidRDefault="00AD6B62" w:rsidP="00AD6B62">
      <w:pPr>
        <w:ind w:left="1134" w:hanging="1134"/>
        <w:rPr>
          <w:rStyle w:val="Standard1"/>
          <w:lang w:eastAsia="fr-FR"/>
        </w:rPr>
      </w:pPr>
      <w:r>
        <w:rPr>
          <w:rStyle w:val="Standard1"/>
          <w:lang w:eastAsia="fr-FR"/>
        </w:rPr>
        <w:t>MOCON</w:t>
      </w:r>
      <w:r>
        <w:rPr>
          <w:rStyle w:val="Standard1"/>
          <w:lang w:eastAsia="fr-FR"/>
        </w:rPr>
        <w:tab/>
        <w:t>AMETEK MOCON</w:t>
      </w:r>
    </w:p>
    <w:bookmarkEnd w:id="0"/>
    <w:bookmarkEnd w:id="22"/>
    <w:p w14:paraId="6012D741" w14:textId="5E14641B" w:rsidR="00214BDC" w:rsidRDefault="00214BDC" w:rsidP="00AD000B">
      <w:pPr>
        <w:pStyle w:val="Heading1"/>
        <w:spacing w:before="720" w:after="360"/>
        <w:rPr>
          <w:rStyle w:val="Standard1"/>
          <w:lang w:eastAsia="en-US"/>
        </w:rPr>
      </w:pPr>
      <w:r>
        <w:rPr>
          <w:rStyle w:val="Standard1"/>
          <w:lang w:eastAsia="en-US"/>
        </w:rPr>
        <w:t>Introduction</w:t>
      </w:r>
    </w:p>
    <w:p w14:paraId="7790FFF1" w14:textId="11CD53E4" w:rsidR="00F12D3A" w:rsidRPr="00AD000B" w:rsidRDefault="00F12D3A" w:rsidP="00214BDC">
      <w:pPr>
        <w:pStyle w:val="Heading2"/>
        <w:rPr>
          <w:rStyle w:val="Standard1"/>
          <w:lang w:eastAsia="en-US"/>
        </w:rPr>
      </w:pPr>
      <w:r w:rsidRPr="00AD000B">
        <w:rPr>
          <w:rStyle w:val="Standard1"/>
          <w:lang w:eastAsia="en-US"/>
        </w:rPr>
        <w:t>Background</w:t>
      </w:r>
    </w:p>
    <w:p w14:paraId="7B2F0C98" w14:textId="77777777" w:rsidR="00AD6B62" w:rsidRDefault="00204294" w:rsidP="00AD6B62">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2"/>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r w:rsidR="00AD6B62">
        <w:rPr>
          <w:rStyle w:val="Standard1"/>
          <w:rFonts w:cs="Times New Roman"/>
          <w:lang w:eastAsia="en-US"/>
        </w:rPr>
        <w:t xml:space="preserve"> </w:t>
      </w:r>
      <w:r w:rsidR="00AD6B62" w:rsidRPr="001E7BFA">
        <w:rPr>
          <w:rStyle w:val="Standard1"/>
          <w:rFonts w:cs="Times New Roman"/>
          <w:lang w:eastAsia="en-US"/>
        </w:rPr>
        <w:t xml:space="preserve">The stakeholder consultation is part of the review process for the exemption request at hand. It addresses third parties – not the applicants – to </w:t>
      </w:r>
      <w:r w:rsidR="00AD6B62">
        <w:rPr>
          <w:rStyle w:val="Standard1"/>
          <w:rFonts w:cs="Times New Roman"/>
          <w:lang w:eastAsia="en-US"/>
        </w:rPr>
        <w:t>provide</w:t>
      </w:r>
      <w:r w:rsidR="00AD6B62" w:rsidRPr="001E7BFA">
        <w:rPr>
          <w:rStyle w:val="Standard1"/>
          <w:rFonts w:cs="Times New Roman"/>
          <w:lang w:eastAsia="en-US"/>
        </w:rPr>
        <w:t xml:space="preserve"> and to evaluate </w:t>
      </w:r>
      <w:r w:rsidR="00AD6B62" w:rsidRPr="001E7BFA">
        <w:rPr>
          <w:rStyle w:val="Standard1"/>
          <w:rFonts w:cs="Times New Roman"/>
          <w:lang w:eastAsia="en-US"/>
        </w:rPr>
        <w:lastRenderedPageBreak/>
        <w:t>information and evidence according to the criteria listed in Art. 5(1)(a) of Directive 2011/65/EU.</w:t>
      </w:r>
      <w:r w:rsidR="00AD6B62" w:rsidRPr="00D605BA">
        <w:rPr>
          <w:rStyle w:val="FootnoteReference"/>
        </w:rPr>
        <w:footnoteReference w:id="3"/>
      </w:r>
      <w:r w:rsidR="00AD6B62" w:rsidRPr="001E7BFA">
        <w:rPr>
          <w:rStyle w:val="Standard1"/>
          <w:rFonts w:cs="Times New Roman"/>
          <w:lang w:eastAsia="en-US"/>
        </w:rPr>
        <w:t xml:space="preserve"> </w:t>
      </w:r>
    </w:p>
    <w:p w14:paraId="2805A117" w14:textId="132AF206" w:rsidR="00AD6B62" w:rsidRDefault="00AD6B62" w:rsidP="00AD6B62">
      <w:pPr>
        <w:pStyle w:val="0StandardConsultant"/>
      </w:pPr>
      <w:bookmarkStart w:id="23" w:name="_Hlk150183196"/>
      <w:bookmarkStart w:id="24" w:name="_Ref143783593"/>
      <w:r>
        <w:t xml:space="preserve">AMETEK MOCON (MOCON) submitted a request for the below exemption on 5 November 2022. The requested exemption is identical to exemption IV-43 which expires on 15 July 2023. The request was submitted later than 18 months prior to the exemption expiry and therefore formally is a request for a new exemption. </w:t>
      </w:r>
    </w:p>
    <w:bookmarkEnd w:id="23"/>
    <w:p w14:paraId="4D465F4A" w14:textId="1A68DD42" w:rsidR="00FE6BE8" w:rsidRPr="00BA524F" w:rsidRDefault="00FE6BE8" w:rsidP="00FE6BE8">
      <w:pPr>
        <w:pStyle w:val="Caption"/>
      </w:pPr>
      <w:r w:rsidRPr="00BA524F">
        <w:t xml:space="preserve">Table </w:t>
      </w:r>
      <w:r w:rsidRPr="00BA524F">
        <w:fldChar w:fldCharType="begin"/>
      </w:r>
      <w:r w:rsidRPr="00BA524F">
        <w:instrText xml:space="preserve"> SEQ Table \* ARABIC </w:instrText>
      </w:r>
      <w:r w:rsidRPr="00BA524F">
        <w:fldChar w:fldCharType="separate"/>
      </w:r>
      <w:r w:rsidR="00394E73">
        <w:rPr>
          <w:noProof/>
        </w:rPr>
        <w:t>1</w:t>
      </w:r>
      <w:r w:rsidRPr="00BA524F">
        <w:fldChar w:fldCharType="end"/>
      </w:r>
      <w:bookmarkEnd w:id="24"/>
      <w:r w:rsidRPr="00BA524F">
        <w:t xml:space="preserve">: Requested </w:t>
      </w:r>
      <w:r w:rsidR="00AD6B62">
        <w:t xml:space="preserve">new </w:t>
      </w:r>
      <w:r w:rsidRPr="00BA524F">
        <w:t>exemption</w:t>
      </w:r>
    </w:p>
    <w:tbl>
      <w:tblPr>
        <w:tblStyle w:val="DocumentTable3"/>
        <w:tblW w:w="8361" w:type="dxa"/>
        <w:tblBorders>
          <w:insideH w:val="single" w:sz="4" w:space="0" w:color="auto"/>
          <w:insideV w:val="single" w:sz="4" w:space="0" w:color="auto"/>
        </w:tblBorders>
        <w:tblLook w:val="04A0" w:firstRow="1" w:lastRow="0" w:firstColumn="1" w:lastColumn="0" w:noHBand="0" w:noVBand="1"/>
      </w:tblPr>
      <w:tblGrid>
        <w:gridCol w:w="637"/>
        <w:gridCol w:w="2902"/>
        <w:gridCol w:w="4822"/>
      </w:tblGrid>
      <w:tr w:rsidR="00AD6B62" w:rsidRPr="00BA524F" w14:paraId="0CC4AF1B" w14:textId="77777777" w:rsidTr="0092686B">
        <w:trPr>
          <w:cnfStyle w:val="100000000000" w:firstRow="1" w:lastRow="0" w:firstColumn="0" w:lastColumn="0" w:oddVBand="0" w:evenVBand="0" w:oddHBand="0" w:evenHBand="0" w:firstRowFirstColumn="0" w:firstRowLastColumn="0" w:lastRowFirstColumn="0" w:lastRowLastColumn="0"/>
        </w:trPr>
        <w:tc>
          <w:tcPr>
            <w:tcW w:w="637" w:type="dxa"/>
            <w:tcBorders>
              <w:top w:val="single" w:sz="4" w:space="0" w:color="auto"/>
              <w:left w:val="single" w:sz="4" w:space="0" w:color="FFFFFF"/>
              <w:bottom w:val="single" w:sz="4" w:space="0" w:color="auto"/>
              <w:right w:val="nil"/>
            </w:tcBorders>
          </w:tcPr>
          <w:p w14:paraId="18259AFE" w14:textId="77777777" w:rsidR="00AD6B62" w:rsidRPr="00BA524F" w:rsidRDefault="00AD6B62" w:rsidP="0092686B">
            <w:pPr>
              <w:spacing w:after="160" w:line="264" w:lineRule="auto"/>
              <w:rPr>
                <w:rFonts w:ascii="Arial" w:hAnsi="Arial" w:cs="Arial"/>
                <w:sz w:val="22"/>
                <w:lang w:eastAsia="nl-BE"/>
              </w:rPr>
            </w:pPr>
            <w:r w:rsidRPr="00BA524F">
              <w:rPr>
                <w:rFonts w:ascii="Arial" w:hAnsi="Arial" w:cs="Arial"/>
                <w:sz w:val="22"/>
                <w:lang w:eastAsia="nl-BE"/>
              </w:rPr>
              <w:t>No.</w:t>
            </w:r>
          </w:p>
        </w:tc>
        <w:tc>
          <w:tcPr>
            <w:tcW w:w="2902" w:type="dxa"/>
            <w:tcBorders>
              <w:top w:val="single" w:sz="4" w:space="0" w:color="auto"/>
              <w:left w:val="nil"/>
              <w:bottom w:val="single" w:sz="4" w:space="0" w:color="auto"/>
              <w:right w:val="nil"/>
            </w:tcBorders>
            <w:hideMark/>
          </w:tcPr>
          <w:p w14:paraId="75B7C9FA" w14:textId="77777777" w:rsidR="00AD6B62" w:rsidRPr="00BA524F" w:rsidRDefault="00AD6B62" w:rsidP="0092686B">
            <w:pPr>
              <w:spacing w:after="160" w:line="264" w:lineRule="auto"/>
              <w:rPr>
                <w:rFonts w:ascii="Arial" w:hAnsi="Arial" w:cs="Arial"/>
                <w:sz w:val="22"/>
                <w:lang w:eastAsia="nl-BE"/>
              </w:rPr>
            </w:pPr>
            <w:r w:rsidRPr="00BA524F">
              <w:rPr>
                <w:rFonts w:ascii="Arial" w:hAnsi="Arial" w:cs="Arial"/>
                <w:sz w:val="22"/>
                <w:lang w:eastAsia="nl-BE"/>
              </w:rPr>
              <w:t>Current exemption wording</w:t>
            </w:r>
          </w:p>
        </w:tc>
        <w:tc>
          <w:tcPr>
            <w:tcW w:w="4822" w:type="dxa"/>
            <w:tcBorders>
              <w:top w:val="single" w:sz="4" w:space="0" w:color="auto"/>
              <w:left w:val="nil"/>
              <w:bottom w:val="single" w:sz="4" w:space="0" w:color="auto"/>
              <w:right w:val="single" w:sz="4" w:space="0" w:color="FFFFFF"/>
            </w:tcBorders>
            <w:hideMark/>
          </w:tcPr>
          <w:p w14:paraId="26CC7581" w14:textId="77777777" w:rsidR="00AD6B62" w:rsidRPr="00BA524F" w:rsidRDefault="00AD6B62" w:rsidP="0092686B">
            <w:pPr>
              <w:spacing w:after="160" w:line="264" w:lineRule="auto"/>
              <w:rPr>
                <w:rFonts w:ascii="Arial" w:hAnsi="Arial" w:cs="Arial"/>
                <w:sz w:val="22"/>
                <w:lang w:eastAsia="nl-BE"/>
              </w:rPr>
            </w:pPr>
            <w:r w:rsidRPr="00BA524F">
              <w:rPr>
                <w:rFonts w:ascii="Arial" w:hAnsi="Arial" w:cs="Arial"/>
                <w:sz w:val="22"/>
                <w:lang w:eastAsia="nl-BE"/>
              </w:rPr>
              <w:t>Current scope and dates of applicability</w:t>
            </w:r>
          </w:p>
        </w:tc>
      </w:tr>
      <w:tr w:rsidR="00AD6B62" w:rsidRPr="00BA524F" w14:paraId="6BE72148" w14:textId="77777777" w:rsidTr="0092686B">
        <w:tc>
          <w:tcPr>
            <w:tcW w:w="637" w:type="dxa"/>
            <w:tcBorders>
              <w:top w:val="single" w:sz="4" w:space="0" w:color="auto"/>
              <w:left w:val="single" w:sz="4" w:space="0" w:color="FFFFFF"/>
              <w:bottom w:val="single" w:sz="4" w:space="0" w:color="auto"/>
              <w:right w:val="single" w:sz="4" w:space="0" w:color="auto"/>
            </w:tcBorders>
            <w:shd w:val="clear" w:color="auto" w:fill="auto"/>
          </w:tcPr>
          <w:p w14:paraId="707E5F18" w14:textId="4DFFCA5D" w:rsidR="00AD6B62" w:rsidRPr="00BA524F" w:rsidRDefault="00AD6B62" w:rsidP="00FF6318">
            <w:pPr>
              <w:pStyle w:val="0ExemptionWording"/>
              <w:rPr>
                <w:lang w:eastAsia="nl-BE"/>
              </w:rPr>
            </w:pPr>
            <w:r w:rsidRPr="00BA524F">
              <w:t>IV-</w:t>
            </w:r>
            <w:r>
              <w:t>X</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B131614" w14:textId="77777777" w:rsidR="00AD6B62" w:rsidRPr="00F47F4F" w:rsidRDefault="00AD6B62" w:rsidP="0092686B">
            <w:pPr>
              <w:pStyle w:val="0ExemptionWording"/>
            </w:pPr>
            <w:r w:rsidRPr="00F47F4F">
              <w:t>Cadmium anodes in Hersch cells for oxygen sensors used in industrial monitoring and control instruments, where sensitivity below 10 ppm is required</w:t>
            </w:r>
          </w:p>
        </w:tc>
        <w:tc>
          <w:tcPr>
            <w:tcW w:w="4822" w:type="dxa"/>
            <w:tcBorders>
              <w:top w:val="single" w:sz="4" w:space="0" w:color="auto"/>
              <w:left w:val="single" w:sz="4" w:space="0" w:color="auto"/>
              <w:bottom w:val="single" w:sz="4" w:space="0" w:color="auto"/>
              <w:right w:val="single" w:sz="4" w:space="0" w:color="FFFFFF"/>
            </w:tcBorders>
            <w:shd w:val="clear" w:color="auto" w:fill="auto"/>
          </w:tcPr>
          <w:p w14:paraId="6642C891" w14:textId="77777777" w:rsidR="00AD6B62" w:rsidRPr="00BA524F" w:rsidRDefault="00AD6B62" w:rsidP="0092686B">
            <w:pPr>
              <w:pStyle w:val="0ExemptionWording"/>
            </w:pPr>
            <w:r w:rsidRPr="00BA524F">
              <w:t>Applies to categor</w:t>
            </w:r>
            <w:r>
              <w:t xml:space="preserve">y 9 industrial monitoring and control instruments. </w:t>
            </w:r>
          </w:p>
          <w:p w14:paraId="2B155192" w14:textId="77777777" w:rsidR="00AD6B62" w:rsidRPr="00F835A6" w:rsidRDefault="00AD6B62" w:rsidP="0092686B">
            <w:pPr>
              <w:pStyle w:val="0ExemptionWording"/>
            </w:pPr>
            <w:r w:rsidRPr="00BA524F">
              <w:t>Expires on 1</w:t>
            </w:r>
            <w:r>
              <w:t>5</w:t>
            </w:r>
            <w:r w:rsidRPr="00BA524F">
              <w:t xml:space="preserve"> July 202</w:t>
            </w:r>
            <w:r>
              <w:t>3</w:t>
            </w:r>
            <w:r w:rsidRPr="00BA524F">
              <w:t xml:space="preserve"> for category 9 industrial monitoring and control instruments.</w:t>
            </w:r>
          </w:p>
        </w:tc>
      </w:tr>
    </w:tbl>
    <w:p w14:paraId="3B4B582D" w14:textId="77777777" w:rsidR="00AD6B62" w:rsidRDefault="00AD6B62" w:rsidP="001E7BFA">
      <w:pPr>
        <w:pStyle w:val="0StandardConsultant"/>
        <w:rPr>
          <w:rStyle w:val="Standard1"/>
          <w:rFonts w:cs="Times New Roman"/>
          <w:lang w:eastAsia="en-US"/>
        </w:rPr>
      </w:pPr>
    </w:p>
    <w:p w14:paraId="2868F5B0" w14:textId="1D541C18" w:rsidR="00A63B61" w:rsidRDefault="00A63B61" w:rsidP="00A63B61">
      <w:pPr>
        <w:pStyle w:val="0StandardConsultant"/>
      </w:pPr>
      <w:r>
        <w:rPr>
          <w:rStyle w:val="Standard1"/>
        </w:rPr>
        <w:t>The applicant was requested to respond to a clarification questionnaire prior to this stakeholder consultation to complete missing information. This questionnaire along with the exemption application and – if submitted – further information or supporting evidence from other stakeholders are accessible on the stakeholder consultation web page.</w:t>
      </w:r>
      <w:r>
        <w:rPr>
          <w:rStyle w:val="FootnoteReference"/>
          <w:rFonts w:cs="Arial"/>
          <w:lang w:eastAsia="x-none"/>
        </w:rPr>
        <w:footnoteReference w:id="4"/>
      </w:r>
      <w:r>
        <w:rPr>
          <w:rStyle w:val="Standard1"/>
        </w:rPr>
        <w:t xml:space="preserve"> </w:t>
      </w:r>
    </w:p>
    <w:p w14:paraId="75A32C9B" w14:textId="39B55359" w:rsidR="00C36910" w:rsidRDefault="00214BDC" w:rsidP="00214BDC">
      <w:pPr>
        <w:pStyle w:val="Heading2"/>
      </w:pPr>
      <w:r>
        <w:t>Summary of the exemption request</w:t>
      </w:r>
      <w:r w:rsidR="00EA767D">
        <w:t xml:space="preserve"> provided by the applicant</w:t>
      </w:r>
    </w:p>
    <w:p w14:paraId="18CAB20B" w14:textId="7C4B5538" w:rsidR="00EA767D" w:rsidRDefault="00EA767D" w:rsidP="00EA767D">
      <w:pPr>
        <w:pStyle w:val="0StandardApplicant"/>
      </w:pPr>
      <w:r>
        <w:t xml:space="preserve">An exemption is requested for cadmium in Hersch cells for high-sensitivity oxygen sensors capable of measuring oxygen concentration below 100 ppm. Using a Hersch Cell, the range of oxygen detection is from 80 ppt to 70 ppm. </w:t>
      </w:r>
    </w:p>
    <w:p w14:paraId="331D20EB" w14:textId="77777777" w:rsidR="00EA767D" w:rsidRDefault="00EA767D" w:rsidP="00EA767D">
      <w:pPr>
        <w:pStyle w:val="0StandardApplicant"/>
      </w:pPr>
      <w:r>
        <w:t xml:space="preserve">With reference to Article 5.1.(a), this exemption is made for the following reason: </w:t>
      </w:r>
    </w:p>
    <w:p w14:paraId="7F84B7CD" w14:textId="77777777" w:rsidR="00EA767D" w:rsidRDefault="00EA767D" w:rsidP="00EA767D">
      <w:pPr>
        <w:pStyle w:val="0StandardApplicant"/>
        <w:ind w:left="567" w:hanging="283"/>
      </w:pPr>
      <w:r>
        <w:rPr>
          <w:iCs/>
        </w:rPr>
        <w:t xml:space="preserve">— their elimination or substitution via design changes or materials and components which do not require any of the materials or substances listed in Annex II is scientifically or technically impracticable, </w:t>
      </w:r>
    </w:p>
    <w:p w14:paraId="218C2AE9" w14:textId="11210675" w:rsidR="00EA767D" w:rsidRDefault="00EA767D" w:rsidP="00EA767D">
      <w:pPr>
        <w:pStyle w:val="0StandardApplicant"/>
      </w:pPr>
      <w:r>
        <w:t xml:space="preserve">An Annex IV n. 43 application exemption presently exists for cadmium in anodes of oxygen sensors. The renewal of this exemption was rejected because the request was submitted later than 18 month prior to the expiration. </w:t>
      </w:r>
    </w:p>
    <w:p w14:paraId="1956F4CE" w14:textId="77777777" w:rsidR="00EA767D" w:rsidRDefault="00EA767D" w:rsidP="00EA767D">
      <w:pPr>
        <w:pStyle w:val="0StandardApplicant"/>
      </w:pPr>
      <w:r>
        <w:t xml:space="preserve">While lead is less toxic than cadmium, lead anodes are unable to provide the levels of sensitivity (measurements of tens or hundreds of parts per trillion) and stability required by certain industries. Therefore, the request is made for cadmium in equipment designed for sensitivity ranges where lead is unsuitable. </w:t>
      </w:r>
    </w:p>
    <w:p w14:paraId="37FA333E" w14:textId="77777777" w:rsidR="00EA767D" w:rsidRDefault="00EA767D" w:rsidP="00EA767D">
      <w:pPr>
        <w:pStyle w:val="0StandardApplicant"/>
      </w:pPr>
      <w:r>
        <w:lastRenderedPageBreak/>
        <w:t xml:space="preserve">Of the industries requiring high-sensitivity oxygen measurement, the following industries provide examples where human health or the environment would be placed at risk if the technology were to become unavailable: </w:t>
      </w:r>
    </w:p>
    <w:p w14:paraId="148C920A" w14:textId="77777777" w:rsidR="00EA767D" w:rsidRDefault="00EA767D" w:rsidP="00EA767D">
      <w:pPr>
        <w:pStyle w:val="5Listbulleted"/>
      </w:pPr>
      <w:r>
        <w:t xml:space="preserve">Manufacture of certain pharmaceutical products which are sensitive to extremely low levels of oxygen </w:t>
      </w:r>
    </w:p>
    <w:p w14:paraId="6FCB4C2B" w14:textId="77777777" w:rsidR="00EA767D" w:rsidRDefault="00EA767D" w:rsidP="00EA767D">
      <w:pPr>
        <w:pStyle w:val="5Listbulleted"/>
      </w:pPr>
      <w:r>
        <w:t xml:space="preserve">Integrity of food packaging design </w:t>
      </w:r>
    </w:p>
    <w:p w14:paraId="6535F2D9" w14:textId="77777777" w:rsidR="00EA767D" w:rsidRDefault="00EA767D" w:rsidP="00EA767D">
      <w:pPr>
        <w:pStyle w:val="5Listbulleted"/>
      </w:pPr>
      <w:r>
        <w:t xml:space="preserve">Lifespan of solar panels, which require a high oxygen barrier to ensure component integrity </w:t>
      </w:r>
    </w:p>
    <w:p w14:paraId="11E525C7" w14:textId="77777777" w:rsidR="00EA767D" w:rsidRDefault="00EA767D" w:rsidP="00EA767D">
      <w:pPr>
        <w:pStyle w:val="0StandardApplicant"/>
      </w:pPr>
      <w:r>
        <w:t xml:space="preserve">The above examples were chosen to identify socioeconomic costs. There are other industries requiring highly sensitive oxygen measurements but, there is no other use known for the Hersch cell outside of analytical equipment. </w:t>
      </w:r>
    </w:p>
    <w:p w14:paraId="3CA671FF" w14:textId="1EE6F99E" w:rsidR="00214BDC" w:rsidRDefault="00EA767D" w:rsidP="00EA767D">
      <w:pPr>
        <w:pStyle w:val="0StandardApplicant"/>
      </w:pPr>
      <w:r>
        <w:t>The net environmental benefit to refusing this exemption request would be minimal, amounting to the removal of at most, 3.101 kg of cadmium from the European waste stream per year.</w:t>
      </w:r>
    </w:p>
    <w:p w14:paraId="162AFA52" w14:textId="77777777" w:rsidR="00EA767D" w:rsidRDefault="00EA767D" w:rsidP="00EA767D">
      <w:pPr>
        <w:pStyle w:val="0StandardApplicant"/>
      </w:pPr>
    </w:p>
    <w:p w14:paraId="2034D9AB" w14:textId="06E24D59" w:rsidR="00D20995" w:rsidRDefault="00D20995" w:rsidP="00D20995">
      <w:pPr>
        <w:pStyle w:val="0StandardConsultant"/>
        <w:rPr>
          <w:rStyle w:val="Standard1"/>
          <w:b/>
        </w:rPr>
      </w:pPr>
      <w:r>
        <w:rPr>
          <w:rStyle w:val="Standard1"/>
          <w:b/>
        </w:rPr>
        <w:t xml:space="preserve">To contribute to this stakeholder consultation, please answer the below questions until </w:t>
      </w:r>
      <w:r w:rsidR="00276875">
        <w:rPr>
          <w:rStyle w:val="Standard1"/>
          <w:b/>
        </w:rPr>
        <w:t>1</w:t>
      </w:r>
      <w:r w:rsidR="00E53399">
        <w:rPr>
          <w:rStyle w:val="Standard1"/>
          <w:b/>
        </w:rPr>
        <w:t>9</w:t>
      </w:r>
      <w:r w:rsidR="00276875">
        <w:rPr>
          <w:rStyle w:val="Standard1"/>
          <w:b/>
        </w:rPr>
        <w:t xml:space="preserve"> January 2024</w:t>
      </w:r>
      <w:r>
        <w:rPr>
          <w:rStyle w:val="Standard1"/>
          <w:b/>
        </w:rPr>
        <w:t xml:space="preserve">. </w:t>
      </w:r>
    </w:p>
    <w:p w14:paraId="2C90FFF4" w14:textId="2210F0F9" w:rsidR="002B27C0" w:rsidRDefault="00D20995" w:rsidP="00D20995">
      <w:pPr>
        <w:pStyle w:val="0StandardConsultant"/>
      </w:pPr>
      <w:r>
        <w:rPr>
          <w:rStyle w:val="Standard1"/>
          <w:b/>
        </w:rPr>
        <w:t>Please also see the applicants’ renewal request form and – if submitted – further information on the consultation web page</w:t>
      </w:r>
      <w:r>
        <w:rPr>
          <w:rStyle w:val="FootnoteReference"/>
          <w:rFonts w:cs="Arial"/>
          <w:b/>
          <w:lang w:eastAsia="x-none"/>
        </w:rPr>
        <w:footnoteReference w:id="5"/>
      </w:r>
      <w:r>
        <w:rPr>
          <w:rStyle w:val="Standard1"/>
          <w:b/>
        </w:rPr>
        <w:t>.</w:t>
      </w:r>
    </w:p>
    <w:p w14:paraId="7C2CF900" w14:textId="6D34181E" w:rsidR="00F12D3A" w:rsidRDefault="00F12D3A" w:rsidP="00EA020A">
      <w:pPr>
        <w:pStyle w:val="Heading1"/>
        <w:rPr>
          <w:rStyle w:val="Standard1"/>
          <w:lang w:eastAsia="en-US"/>
        </w:rPr>
      </w:pPr>
      <w:r w:rsidRPr="00EA020A">
        <w:rPr>
          <w:rStyle w:val="Standard1"/>
          <w:lang w:eastAsia="en-US"/>
        </w:rPr>
        <w:t>Questions</w:t>
      </w:r>
    </w:p>
    <w:p w14:paraId="460CC92C" w14:textId="16E4D014" w:rsidR="00C17DEB" w:rsidRPr="00C17DEB" w:rsidRDefault="00C17DEB" w:rsidP="006A701C">
      <w:pPr>
        <w:pStyle w:val="6Listnumbered"/>
        <w:numPr>
          <w:ilvl w:val="0"/>
          <w:numId w:val="45"/>
        </w:numPr>
      </w:pPr>
      <w:bookmarkStart w:id="25" w:name="_Ref50047031"/>
      <w:r w:rsidRPr="00C17DEB">
        <w:t>Please let us know whether you support or disagree with the wording, scope and re-quested duration of the exemption. To support your views, please provide detailed technical argumentation / evidence in line with the criteria4 in Art. 5(1)(a).</w:t>
      </w:r>
      <w:r w:rsidR="005536AF">
        <w:t xml:space="preserve"> </w:t>
      </w:r>
      <w:r w:rsidRPr="00C17DEB">
        <w:t>If applicable, please suggest an alternative wording and</w:t>
      </w:r>
      <w:r w:rsidR="005536AF">
        <w:t>/or</w:t>
      </w:r>
      <w:r w:rsidRPr="00C17DEB">
        <w:t xml:space="preserve"> duration and explain your proposal.</w:t>
      </w:r>
    </w:p>
    <w:p w14:paraId="738E826F" w14:textId="77777777" w:rsidR="00C17DEB" w:rsidRPr="00C17DEB" w:rsidRDefault="00C17DEB" w:rsidP="005536AF">
      <w:pPr>
        <w:pStyle w:val="6Listnumbered"/>
        <w:numPr>
          <w:ilvl w:val="0"/>
          <w:numId w:val="0"/>
        </w:numPr>
        <w:ind w:left="644"/>
      </w:pPr>
    </w:p>
    <w:p w14:paraId="4978BCAB" w14:textId="16268E4B" w:rsidR="00C17DEB" w:rsidRDefault="00C17DEB" w:rsidP="00C17DEB">
      <w:pPr>
        <w:pStyle w:val="6Listnumbered"/>
      </w:pPr>
      <w:r w:rsidRPr="00C17DEB">
        <w:t xml:space="preserve">Please provide information concerning </w:t>
      </w:r>
      <w:r w:rsidR="00322688">
        <w:t xml:space="preserve">technologies </w:t>
      </w:r>
      <w:r w:rsidR="00A63B61">
        <w:t>with the</w:t>
      </w:r>
      <w:r w:rsidR="00322688">
        <w:t xml:space="preserve"> potential to </w:t>
      </w:r>
      <w:r w:rsidRPr="00C17DEB">
        <w:t>substitute or eliminat</w:t>
      </w:r>
      <w:r w:rsidR="00322688">
        <w:t>e</w:t>
      </w:r>
      <w:r w:rsidRPr="00C17DEB">
        <w:t xml:space="preserve"> at present or in the </w:t>
      </w:r>
      <w:r w:rsidR="00AA0000">
        <w:t xml:space="preserve">closer </w:t>
      </w:r>
      <w:r w:rsidRPr="00C17DEB">
        <w:t xml:space="preserve">future </w:t>
      </w:r>
      <w:r w:rsidR="00322688">
        <w:t xml:space="preserve">the use of the restricted substances in the application at hand </w:t>
      </w:r>
      <w:r w:rsidRPr="00C17DEB">
        <w:t xml:space="preserve">so that the requested exemption could be restricted </w:t>
      </w:r>
      <w:r w:rsidR="00A63B61">
        <w:t xml:space="preserve">in scope </w:t>
      </w:r>
      <w:r w:rsidRPr="00C17DEB">
        <w:t xml:space="preserve">or revoked. </w:t>
      </w:r>
    </w:p>
    <w:p w14:paraId="578D3041" w14:textId="77777777" w:rsidR="00AA0000" w:rsidRPr="00C17DEB" w:rsidRDefault="00AA0000" w:rsidP="00A63B61">
      <w:pPr>
        <w:pStyle w:val="6Listnumbered"/>
        <w:numPr>
          <w:ilvl w:val="0"/>
          <w:numId w:val="0"/>
        </w:numPr>
        <w:ind w:left="644"/>
      </w:pPr>
    </w:p>
    <w:p w14:paraId="46FB060B" w14:textId="77777777" w:rsidR="00C17DEB" w:rsidRPr="00C17DEB" w:rsidRDefault="00C17DEB" w:rsidP="00C17DEB">
      <w:pPr>
        <w:pStyle w:val="6Listnumbered"/>
      </w:pPr>
      <w:r w:rsidRPr="00C17DEB">
        <w:t>Please provide information as to research to find alternatives that do not rely on the exemption under review (substitution or elimination), and which may cover part or all of the applications in the scope of the exemption request.</w:t>
      </w:r>
    </w:p>
    <w:p w14:paraId="18974CD7" w14:textId="77777777" w:rsidR="00AA0000" w:rsidRDefault="00AA0000" w:rsidP="00AA0000">
      <w:pPr>
        <w:pStyle w:val="6Listnumbered"/>
        <w:numPr>
          <w:ilvl w:val="0"/>
          <w:numId w:val="0"/>
        </w:numPr>
        <w:ind w:left="644"/>
      </w:pPr>
    </w:p>
    <w:p w14:paraId="2723BD0C" w14:textId="5E8111DE" w:rsidR="00C17DEB" w:rsidRDefault="00C17DEB" w:rsidP="00C17DEB">
      <w:pPr>
        <w:pStyle w:val="6Listnumbered"/>
      </w:pPr>
      <w:r w:rsidRPr="00C17DEB">
        <w:lastRenderedPageBreak/>
        <w:t xml:space="preserve">Please provide a roadmap of such on-going substitution/elimination and research (phases that are to be carried out), detailing the current status as well as the estimated time needed for further stages. </w:t>
      </w:r>
    </w:p>
    <w:p w14:paraId="6072F0AE" w14:textId="77777777" w:rsidR="00FF6318" w:rsidRDefault="00FF6318" w:rsidP="00FF6318">
      <w:pPr>
        <w:pStyle w:val="ListParagraph"/>
      </w:pPr>
    </w:p>
    <w:p w14:paraId="45EAEC2A" w14:textId="0AC5A2F6" w:rsidR="00FF6318" w:rsidRDefault="00FF6318" w:rsidP="00C17DEB">
      <w:pPr>
        <w:pStyle w:val="6Listnumbered"/>
      </w:pPr>
      <w:r>
        <w:t xml:space="preserve">MOCON claim to be the only producers of Hersch cells. Can you confirm this or do you know of any other producers? </w:t>
      </w:r>
    </w:p>
    <w:p w14:paraId="100DF677" w14:textId="77777777" w:rsidR="00FF6318" w:rsidRDefault="00FF6318" w:rsidP="00FF6318">
      <w:pPr>
        <w:pStyle w:val="ListParagraph"/>
      </w:pPr>
    </w:p>
    <w:p w14:paraId="66B11C50" w14:textId="6CE447AF" w:rsidR="00C17DEB" w:rsidRPr="00C17DEB" w:rsidRDefault="00C17DEB" w:rsidP="00C17DEB">
      <w:pPr>
        <w:pStyle w:val="6Listnumbered"/>
      </w:pPr>
      <w:r w:rsidRPr="00C17DEB">
        <w:t xml:space="preserve">As part of the evaluation, socio-economic impacts shall also be compiled and evaluated. For this purpose, if you </w:t>
      </w:r>
      <w:r w:rsidR="009D1599">
        <w:t xml:space="preserve">have </w:t>
      </w:r>
      <w:r w:rsidR="00322688">
        <w:t>additional information on</w:t>
      </w:r>
      <w:r w:rsidRPr="00C17DEB">
        <w:t xml:space="preserve"> socioeconomic aspects</w:t>
      </w:r>
      <w:r w:rsidR="00AA0000">
        <w:t xml:space="preserve"> that are expected to arise if the exemption is not renewed as requested</w:t>
      </w:r>
      <w:r w:rsidRPr="00C17DEB">
        <w:t>, please provide details in respect of the following:</w:t>
      </w:r>
    </w:p>
    <w:p w14:paraId="33981A21" w14:textId="77777777" w:rsidR="00C17DEB" w:rsidRPr="00C17DEB" w:rsidRDefault="00C17DEB" w:rsidP="00AA0000">
      <w:pPr>
        <w:pStyle w:val="6Listnumbered"/>
        <w:numPr>
          <w:ilvl w:val="1"/>
          <w:numId w:val="39"/>
        </w:numPr>
      </w:pPr>
      <w:r w:rsidRPr="00C17DEB">
        <w:t>What are the volumes of EEE in the scope of the requested exemptions which are placed on the market per year?</w:t>
      </w:r>
    </w:p>
    <w:p w14:paraId="6D2F417F" w14:textId="77777777" w:rsidR="00C17DEB" w:rsidRPr="00C17DEB" w:rsidRDefault="00C17DEB" w:rsidP="00AA0000">
      <w:pPr>
        <w:pStyle w:val="6Listnumbered"/>
        <w:numPr>
          <w:ilvl w:val="1"/>
          <w:numId w:val="39"/>
        </w:numPr>
      </w:pPr>
      <w:r w:rsidRPr="00C17DEB">
        <w:t>What are the volumes of additional waste to be generated should the requested ex-emption not be renewed or not be renewed for the requested duration?</w:t>
      </w:r>
    </w:p>
    <w:p w14:paraId="48F0995A" w14:textId="77777777" w:rsidR="00C17DEB" w:rsidRPr="00C17DEB" w:rsidRDefault="00C17DEB" w:rsidP="00AA0000">
      <w:pPr>
        <w:pStyle w:val="6Listnumbered"/>
        <w:numPr>
          <w:ilvl w:val="1"/>
          <w:numId w:val="39"/>
        </w:numPr>
      </w:pPr>
      <w:r w:rsidRPr="00C17DEB">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5137E10B" w14:textId="77777777" w:rsidR="00C17DEB" w:rsidRPr="00C17DEB" w:rsidRDefault="00C17DEB" w:rsidP="00322688">
      <w:pPr>
        <w:pStyle w:val="6Listnumbered"/>
        <w:numPr>
          <w:ilvl w:val="1"/>
          <w:numId w:val="39"/>
        </w:numPr>
      </w:pPr>
      <w:r w:rsidRPr="00C17DEB">
        <w:t>Please estimate additional costs associated should the requested exemption not be renewed, and how this is divided between various sectors (e.g. private, public, industry: manufacturers, suppliers, retailers).</w:t>
      </w:r>
    </w:p>
    <w:p w14:paraId="67C14A8B" w14:textId="77777777" w:rsidR="00C17DEB" w:rsidRPr="00C17DEB" w:rsidRDefault="00C17DEB" w:rsidP="00322688">
      <w:pPr>
        <w:pStyle w:val="6Listnumbered"/>
        <w:numPr>
          <w:ilvl w:val="0"/>
          <w:numId w:val="0"/>
        </w:numPr>
        <w:ind w:left="644"/>
      </w:pPr>
    </w:p>
    <w:p w14:paraId="7D55B7BE" w14:textId="77777777" w:rsidR="00C17DEB" w:rsidRPr="00C17DEB" w:rsidRDefault="00C17DEB" w:rsidP="00C17DEB">
      <w:pPr>
        <w:pStyle w:val="6Listnumbered"/>
      </w:pPr>
      <w:r w:rsidRPr="00C17DEB">
        <w:t xml:space="preserve">Any additional information which you would like to provide? </w:t>
      </w:r>
    </w:p>
    <w:p w14:paraId="39FF6F88" w14:textId="7EF944DD" w:rsidR="001C5579" w:rsidRDefault="001C5579" w:rsidP="00322688">
      <w:pPr>
        <w:pStyle w:val="6Listnumbered"/>
        <w:numPr>
          <w:ilvl w:val="0"/>
          <w:numId w:val="0"/>
        </w:numPr>
        <w:ind w:left="644"/>
      </w:pPr>
    </w:p>
    <w:p w14:paraId="3BD3CC45" w14:textId="77777777" w:rsidR="00D20995" w:rsidRPr="00322688" w:rsidRDefault="00D20995" w:rsidP="00322688">
      <w:pPr>
        <w:pStyle w:val="6Listnumbered"/>
        <w:numPr>
          <w:ilvl w:val="0"/>
          <w:numId w:val="0"/>
        </w:numPr>
        <w:ind w:left="644"/>
      </w:pPr>
    </w:p>
    <w:bookmarkEnd w:id="25"/>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097C3219" w14:textId="77777777" w:rsidR="00FF6318" w:rsidRPr="00FF6318" w:rsidRDefault="00FF6318" w:rsidP="00FF6318">
      <w:pPr>
        <w:pStyle w:val="0StandardConsultant"/>
        <w:rPr>
          <w:rStyle w:val="Standard1"/>
          <w:rFonts w:cs="Times New Roman"/>
          <w:b/>
          <w:lang w:eastAsia="en-US"/>
        </w:rPr>
      </w:pPr>
      <w:r w:rsidRPr="00FF6318">
        <w:rPr>
          <w:rStyle w:val="Standard1"/>
          <w:rFonts w:cs="Times New Roman"/>
          <w:b/>
          <w:lang w:eastAsia="en-US"/>
        </w:rPr>
        <w:t>Please note that answers to these questions will be published as part of the evaluation of this exemption request. If your answers contain confidential information, please provide a version that can be made public along with a confidential version in which proprietary information is clearly marked. Additionally, please also add “confidential” to the file name.</w:t>
      </w:r>
    </w:p>
    <w:p w14:paraId="0A10881E" w14:textId="77777777" w:rsidR="00204294" w:rsidRPr="001E7BFA" w:rsidRDefault="00204294" w:rsidP="00204294">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2E8EC30E" w14:textId="5E719D2D" w:rsidR="009D1592" w:rsidRPr="00DC396D" w:rsidRDefault="00204294" w:rsidP="00D20995">
      <w:pPr>
        <w:pStyle w:val="0StandardConsultant"/>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 </w:t>
      </w:r>
    </w:p>
    <w:sectPr w:rsidR="009D1592" w:rsidRPr="00DC396D" w:rsidSect="00D77EB8">
      <w:footerReference w:type="default" r:id="rId14"/>
      <w:headerReference w:type="first" r:id="rId15"/>
      <w:footerReference w:type="first" r:id="rId16"/>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5E39" w14:textId="77777777" w:rsidR="00D81B3D" w:rsidRDefault="00D81B3D">
      <w:r>
        <w:separator/>
      </w:r>
    </w:p>
  </w:endnote>
  <w:endnote w:type="continuationSeparator" w:id="0">
    <w:p w14:paraId="411DC620" w14:textId="77777777" w:rsidR="00D81B3D" w:rsidRDefault="00D81B3D">
      <w:r>
        <w:continuationSeparator/>
      </w:r>
    </w:p>
  </w:endnote>
  <w:endnote w:type="continuationNotice" w:id="1">
    <w:p w14:paraId="649CAD83" w14:textId="77777777" w:rsidR="00D81B3D" w:rsidRDefault="00D81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C49" w14:textId="27EAD73F" w:rsidR="00F007F0" w:rsidRDefault="00F007F0" w:rsidP="00F007F0">
    <w:pPr>
      <w:pStyle w:val="Footer"/>
      <w:jc w:val="right"/>
    </w:pPr>
    <w:r>
      <w:fldChar w:fldCharType="begin"/>
    </w:r>
    <w:r>
      <w:instrText>PAGE   \* MERGEFORMAT</w:instrText>
    </w:r>
    <w:r>
      <w:fldChar w:fldCharType="separate"/>
    </w:r>
    <w:r>
      <w:rPr>
        <w:lang w:val="de-DE"/>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1163" w14:textId="77777777" w:rsidR="00D81B3D" w:rsidRDefault="00D81B3D">
      <w:r>
        <w:separator/>
      </w:r>
    </w:p>
  </w:footnote>
  <w:footnote w:type="continuationSeparator" w:id="0">
    <w:p w14:paraId="7FD30C5B" w14:textId="77777777" w:rsidR="00D81B3D" w:rsidRDefault="00D81B3D">
      <w:r>
        <w:continuationSeparator/>
      </w:r>
    </w:p>
  </w:footnote>
  <w:footnote w:type="continuationNotice" w:id="1">
    <w:p w14:paraId="06FF90AE" w14:textId="77777777" w:rsidR="00D81B3D" w:rsidRDefault="00D81B3D">
      <w:pPr>
        <w:spacing w:after="0"/>
      </w:pPr>
    </w:p>
  </w:footnote>
  <w:footnote w:id="2">
    <w:p w14:paraId="45996531" w14:textId="77777777" w:rsidR="00204294" w:rsidRPr="00BA495E" w:rsidRDefault="00204294" w:rsidP="00204294">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3">
    <w:p w14:paraId="2B705AA4" w14:textId="77777777" w:rsidR="00AD6B62" w:rsidRPr="00D05732" w:rsidRDefault="00AD6B62" w:rsidP="00AD6B62">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08D07EA7" w14:textId="749A4C64" w:rsidR="00A63B61" w:rsidRPr="00143B92" w:rsidRDefault="00A63B61" w:rsidP="00A63B61">
      <w:pPr>
        <w:pStyle w:val="FootnoteText"/>
        <w:rPr>
          <w:lang w:val="de-DE"/>
        </w:rPr>
      </w:pPr>
      <w:r>
        <w:rPr>
          <w:rStyle w:val="FootnoteReference"/>
        </w:rPr>
        <w:footnoteRef/>
      </w:r>
      <w:r>
        <w:t xml:space="preserve"> </w:t>
      </w:r>
      <w:r>
        <w:rPr>
          <w:lang w:val="de-DE"/>
        </w:rPr>
        <w:t xml:space="preserve">C.f. consultation web page, </w:t>
      </w:r>
      <w:hyperlink r:id="rId2" w:history="1">
        <w:r w:rsidR="00D20995" w:rsidRPr="00FC38D2">
          <w:rPr>
            <w:rStyle w:val="Hyperlink"/>
            <w:lang w:val="de-DE"/>
          </w:rPr>
          <w:t>https://rohs.biois.eu/requests2b.html</w:t>
        </w:r>
      </w:hyperlink>
      <w:r w:rsidR="00D20995">
        <w:rPr>
          <w:lang w:val="de-DE"/>
        </w:rPr>
        <w:t xml:space="preserve"> </w:t>
      </w:r>
    </w:p>
  </w:footnote>
  <w:footnote w:id="5">
    <w:p w14:paraId="3EEB68AE" w14:textId="0189D83A" w:rsidR="00D20995" w:rsidRDefault="00D20995" w:rsidP="00D20995">
      <w:pPr>
        <w:pStyle w:val="FootnoteText"/>
        <w:rPr>
          <w:lang w:eastAsia="ja-JP"/>
        </w:rPr>
      </w:pPr>
      <w:r>
        <w:rPr>
          <w:rStyle w:val="FootnoteReference"/>
        </w:rPr>
        <w:footnoteRef/>
      </w:r>
      <w:r>
        <w:t xml:space="preserve"> </w:t>
      </w:r>
      <w:r>
        <w:rPr>
          <w:rFonts w:ascii="Open Sans" w:hAnsi="Open Sans" w:cs="Open Sans"/>
          <w:lang w:eastAsia="ja-JP"/>
        </w:rPr>
        <w:t xml:space="preserve">Consultation web page: </w:t>
      </w:r>
      <w:hyperlink r:id="rId3" w:history="1">
        <w:r w:rsidR="00E53399" w:rsidRPr="0055412C">
          <w:rPr>
            <w:rStyle w:val="Hyperlink"/>
          </w:rPr>
          <w:t>https://rohs.biois.eu/requests2b.html</w:t>
        </w:r>
      </w:hyperlink>
      <w:r w:rsidR="00E5339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43"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44"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45"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7E8647A6"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4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6"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9FB7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2"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8"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9"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1"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26F6E42"/>
    <w:multiLevelType w:val="hybridMultilevel"/>
    <w:tmpl w:val="9B048764"/>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4"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718509191">
    <w:abstractNumId w:val="1"/>
  </w:num>
  <w:num w:numId="2" w16cid:durableId="1814132860">
    <w:abstractNumId w:val="0"/>
  </w:num>
  <w:num w:numId="3" w16cid:durableId="1657880240">
    <w:abstractNumId w:val="21"/>
  </w:num>
  <w:num w:numId="4" w16cid:durableId="1297027096">
    <w:abstractNumId w:val="13"/>
  </w:num>
  <w:num w:numId="5" w16cid:durableId="1609578910">
    <w:abstractNumId w:val="19"/>
  </w:num>
  <w:num w:numId="6" w16cid:durableId="246617852">
    <w:abstractNumId w:val="37"/>
  </w:num>
  <w:num w:numId="7" w16cid:durableId="1144814535">
    <w:abstractNumId w:val="40"/>
  </w:num>
  <w:num w:numId="8" w16cid:durableId="1115830981">
    <w:abstractNumId w:val="17"/>
  </w:num>
  <w:num w:numId="9" w16cid:durableId="1919288820">
    <w:abstractNumId w:val="35"/>
  </w:num>
  <w:num w:numId="10" w16cid:durableId="1890149214">
    <w:abstractNumId w:val="34"/>
  </w:num>
  <w:num w:numId="11" w16cid:durableId="1160779549">
    <w:abstractNumId w:val="27"/>
  </w:num>
  <w:num w:numId="12" w16cid:durableId="583341463">
    <w:abstractNumId w:val="32"/>
  </w:num>
  <w:num w:numId="13" w16cid:durableId="251403382">
    <w:abstractNumId w:val="10"/>
  </w:num>
  <w:num w:numId="14" w16cid:durableId="304168428">
    <w:abstractNumId w:val="18"/>
  </w:num>
  <w:num w:numId="15" w16cid:durableId="1718309472">
    <w:abstractNumId w:val="8"/>
  </w:num>
  <w:num w:numId="16" w16cid:durableId="308436495">
    <w:abstractNumId w:val="14"/>
  </w:num>
  <w:num w:numId="17" w16cid:durableId="1268349919">
    <w:abstractNumId w:val="42"/>
  </w:num>
  <w:num w:numId="18" w16cid:durableId="87432671">
    <w:abstractNumId w:val="28"/>
  </w:num>
  <w:num w:numId="19" w16cid:durableId="337781507">
    <w:abstractNumId w:val="6"/>
  </w:num>
  <w:num w:numId="20" w16cid:durableId="223493332">
    <w:abstractNumId w:val="31"/>
  </w:num>
  <w:num w:numId="21" w16cid:durableId="933245073">
    <w:abstractNumId w:val="29"/>
  </w:num>
  <w:num w:numId="22" w16cid:durableId="1479372320">
    <w:abstractNumId w:val="26"/>
  </w:num>
  <w:num w:numId="23" w16cid:durableId="489296746">
    <w:abstractNumId w:val="38"/>
  </w:num>
  <w:num w:numId="24" w16cid:durableId="1895770333">
    <w:abstractNumId w:val="33"/>
  </w:num>
  <w:num w:numId="25" w16cid:durableId="85149480">
    <w:abstractNumId w:val="12"/>
  </w:num>
  <w:num w:numId="26" w16cid:durableId="102767118">
    <w:abstractNumId w:val="23"/>
  </w:num>
  <w:num w:numId="27" w16cid:durableId="662003636">
    <w:abstractNumId w:val="11"/>
  </w:num>
  <w:num w:numId="28" w16cid:durableId="1724404070">
    <w:abstractNumId w:val="22"/>
  </w:num>
  <w:num w:numId="29" w16cid:durableId="494616013">
    <w:abstractNumId w:val="30"/>
  </w:num>
  <w:num w:numId="30" w16cid:durableId="383136712">
    <w:abstractNumId w:val="4"/>
  </w:num>
  <w:num w:numId="31" w16cid:durableId="442071989">
    <w:abstractNumId w:val="39"/>
  </w:num>
  <w:num w:numId="32" w16cid:durableId="993409551">
    <w:abstractNumId w:val="7"/>
  </w:num>
  <w:num w:numId="33" w16cid:durableId="1683820738">
    <w:abstractNumId w:val="20"/>
  </w:num>
  <w:num w:numId="34" w16cid:durableId="946429681">
    <w:abstractNumId w:val="2"/>
  </w:num>
  <w:num w:numId="35" w16cid:durableId="1034574657">
    <w:abstractNumId w:val="3"/>
  </w:num>
  <w:num w:numId="36" w16cid:durableId="1838299959">
    <w:abstractNumId w:val="5"/>
  </w:num>
  <w:num w:numId="37" w16cid:durableId="786200836">
    <w:abstractNumId w:val="24"/>
  </w:num>
  <w:num w:numId="38" w16cid:durableId="1443761393">
    <w:abstractNumId w:val="41"/>
  </w:num>
  <w:num w:numId="39" w16cid:durableId="937448451">
    <w:abstractNumId w:val="15"/>
  </w:num>
  <w:num w:numId="40" w16cid:durableId="950164401">
    <w:abstractNumId w:val="44"/>
  </w:num>
  <w:num w:numId="41" w16cid:durableId="381908628">
    <w:abstractNumId w:val="36"/>
  </w:num>
  <w:num w:numId="42" w16cid:durableId="1636527202">
    <w:abstractNumId w:val="25"/>
  </w:num>
  <w:num w:numId="43" w16cid:durableId="1115248668">
    <w:abstractNumId w:val="16"/>
  </w:num>
  <w:num w:numId="44" w16cid:durableId="1800151024">
    <w:abstractNumId w:val="43"/>
  </w:num>
  <w:num w:numId="45" w16cid:durableId="1398941056">
    <w:abstractNumId w:val="15"/>
    <w:lvlOverride w:ilvl="0">
      <w:startOverride w:val="1"/>
    </w:lvlOverride>
  </w:num>
  <w:num w:numId="46" w16cid:durableId="858934246">
    <w:abstractNumId w:val="15"/>
  </w:num>
  <w:num w:numId="47" w16cid:durableId="149136272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1FA4"/>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4D5"/>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462"/>
    <w:rsid w:val="0010663C"/>
    <w:rsid w:val="00106DD9"/>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B9E"/>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9BD"/>
    <w:rsid w:val="00197FBD"/>
    <w:rsid w:val="001A1154"/>
    <w:rsid w:val="001A1744"/>
    <w:rsid w:val="001A215B"/>
    <w:rsid w:val="001A2562"/>
    <w:rsid w:val="001A3654"/>
    <w:rsid w:val="001A5144"/>
    <w:rsid w:val="001A52B2"/>
    <w:rsid w:val="001A54E8"/>
    <w:rsid w:val="001A7233"/>
    <w:rsid w:val="001A729E"/>
    <w:rsid w:val="001A7D0C"/>
    <w:rsid w:val="001A7D78"/>
    <w:rsid w:val="001B01AE"/>
    <w:rsid w:val="001B2348"/>
    <w:rsid w:val="001B24B9"/>
    <w:rsid w:val="001B4DBD"/>
    <w:rsid w:val="001B5770"/>
    <w:rsid w:val="001B6370"/>
    <w:rsid w:val="001B6F86"/>
    <w:rsid w:val="001B7A66"/>
    <w:rsid w:val="001B7B5E"/>
    <w:rsid w:val="001C21B1"/>
    <w:rsid w:val="001C2EB8"/>
    <w:rsid w:val="001C3329"/>
    <w:rsid w:val="001C3853"/>
    <w:rsid w:val="001C5579"/>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0DBB"/>
    <w:rsid w:val="0020132A"/>
    <w:rsid w:val="00201338"/>
    <w:rsid w:val="00201EFC"/>
    <w:rsid w:val="002021A7"/>
    <w:rsid w:val="00203347"/>
    <w:rsid w:val="002037E8"/>
    <w:rsid w:val="00203C84"/>
    <w:rsid w:val="00203E53"/>
    <w:rsid w:val="00204294"/>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4BDC"/>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0AE4"/>
    <w:rsid w:val="002512AD"/>
    <w:rsid w:val="00252100"/>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875"/>
    <w:rsid w:val="0027694C"/>
    <w:rsid w:val="00276C7A"/>
    <w:rsid w:val="002770F0"/>
    <w:rsid w:val="002774CE"/>
    <w:rsid w:val="00277918"/>
    <w:rsid w:val="00277A20"/>
    <w:rsid w:val="00277D6C"/>
    <w:rsid w:val="00280D53"/>
    <w:rsid w:val="00281B43"/>
    <w:rsid w:val="00282256"/>
    <w:rsid w:val="0028254D"/>
    <w:rsid w:val="00282764"/>
    <w:rsid w:val="002835AA"/>
    <w:rsid w:val="002850F7"/>
    <w:rsid w:val="0028573B"/>
    <w:rsid w:val="00286281"/>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457"/>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27C0"/>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2EC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688"/>
    <w:rsid w:val="00322D11"/>
    <w:rsid w:val="003245ED"/>
    <w:rsid w:val="00324713"/>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4E73"/>
    <w:rsid w:val="0039573D"/>
    <w:rsid w:val="00395910"/>
    <w:rsid w:val="00395B87"/>
    <w:rsid w:val="00395CD7"/>
    <w:rsid w:val="00396D89"/>
    <w:rsid w:val="00397164"/>
    <w:rsid w:val="00397C36"/>
    <w:rsid w:val="00397D5B"/>
    <w:rsid w:val="003A0175"/>
    <w:rsid w:val="003A174C"/>
    <w:rsid w:val="003A356C"/>
    <w:rsid w:val="003A3B79"/>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A5"/>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07196"/>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6405"/>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5DFE"/>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62F"/>
    <w:rsid w:val="004F2CD0"/>
    <w:rsid w:val="004F3072"/>
    <w:rsid w:val="004F333B"/>
    <w:rsid w:val="004F338A"/>
    <w:rsid w:val="004F3CC8"/>
    <w:rsid w:val="004F3F58"/>
    <w:rsid w:val="004F4042"/>
    <w:rsid w:val="004F41F1"/>
    <w:rsid w:val="004F51C0"/>
    <w:rsid w:val="004F61B0"/>
    <w:rsid w:val="004F6814"/>
    <w:rsid w:val="004F688B"/>
    <w:rsid w:val="004F75C4"/>
    <w:rsid w:val="0050016D"/>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6D"/>
    <w:rsid w:val="00512C77"/>
    <w:rsid w:val="00512E83"/>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6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8F3"/>
    <w:rsid w:val="00585A05"/>
    <w:rsid w:val="00586386"/>
    <w:rsid w:val="005863CA"/>
    <w:rsid w:val="00586BD7"/>
    <w:rsid w:val="00586CB2"/>
    <w:rsid w:val="00590E3B"/>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511"/>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21A6"/>
    <w:rsid w:val="0065275D"/>
    <w:rsid w:val="00652B6A"/>
    <w:rsid w:val="00654A93"/>
    <w:rsid w:val="0065509D"/>
    <w:rsid w:val="00655C94"/>
    <w:rsid w:val="00655CA0"/>
    <w:rsid w:val="006564A5"/>
    <w:rsid w:val="00656837"/>
    <w:rsid w:val="006572BD"/>
    <w:rsid w:val="00657B2F"/>
    <w:rsid w:val="00660F1F"/>
    <w:rsid w:val="00661657"/>
    <w:rsid w:val="0066196E"/>
    <w:rsid w:val="006620FC"/>
    <w:rsid w:val="006626EC"/>
    <w:rsid w:val="00663DA8"/>
    <w:rsid w:val="00663FA7"/>
    <w:rsid w:val="006645F4"/>
    <w:rsid w:val="00664B4A"/>
    <w:rsid w:val="00665280"/>
    <w:rsid w:val="006653D2"/>
    <w:rsid w:val="00665886"/>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3416"/>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241"/>
    <w:rsid w:val="006972B3"/>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01C"/>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478B"/>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5383"/>
    <w:rsid w:val="006F5517"/>
    <w:rsid w:val="006F5DA9"/>
    <w:rsid w:val="0070010C"/>
    <w:rsid w:val="007009B9"/>
    <w:rsid w:val="00700D1C"/>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DB"/>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BB6"/>
    <w:rsid w:val="0079010D"/>
    <w:rsid w:val="00790574"/>
    <w:rsid w:val="00790BAE"/>
    <w:rsid w:val="00792E63"/>
    <w:rsid w:val="0079351E"/>
    <w:rsid w:val="007943C6"/>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60F"/>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7F7A50"/>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9F8"/>
    <w:rsid w:val="00813EC7"/>
    <w:rsid w:val="00814CDD"/>
    <w:rsid w:val="00814F59"/>
    <w:rsid w:val="00815992"/>
    <w:rsid w:val="00816350"/>
    <w:rsid w:val="00816648"/>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28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1F4"/>
    <w:rsid w:val="008469CE"/>
    <w:rsid w:val="00847763"/>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926"/>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A9E"/>
    <w:rsid w:val="0088421F"/>
    <w:rsid w:val="008842D2"/>
    <w:rsid w:val="0088467F"/>
    <w:rsid w:val="008849B7"/>
    <w:rsid w:val="00884F80"/>
    <w:rsid w:val="00884FC9"/>
    <w:rsid w:val="00885370"/>
    <w:rsid w:val="008861DA"/>
    <w:rsid w:val="008863F0"/>
    <w:rsid w:val="00887479"/>
    <w:rsid w:val="00887C40"/>
    <w:rsid w:val="00890A7A"/>
    <w:rsid w:val="00891213"/>
    <w:rsid w:val="008912E8"/>
    <w:rsid w:val="00892A92"/>
    <w:rsid w:val="00893AEC"/>
    <w:rsid w:val="00894868"/>
    <w:rsid w:val="00896B7B"/>
    <w:rsid w:val="00897263"/>
    <w:rsid w:val="00897C33"/>
    <w:rsid w:val="008A21E3"/>
    <w:rsid w:val="008A2297"/>
    <w:rsid w:val="008A26B7"/>
    <w:rsid w:val="008A3A45"/>
    <w:rsid w:val="008A5CFE"/>
    <w:rsid w:val="008A607D"/>
    <w:rsid w:val="008A628B"/>
    <w:rsid w:val="008A6444"/>
    <w:rsid w:val="008A69F9"/>
    <w:rsid w:val="008A6CF7"/>
    <w:rsid w:val="008A744A"/>
    <w:rsid w:val="008B02B9"/>
    <w:rsid w:val="008B0675"/>
    <w:rsid w:val="008B079B"/>
    <w:rsid w:val="008B08F4"/>
    <w:rsid w:val="008B0FCF"/>
    <w:rsid w:val="008B3901"/>
    <w:rsid w:val="008B4AFC"/>
    <w:rsid w:val="008B4B0F"/>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4F2E"/>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37D6"/>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6F2A"/>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592"/>
    <w:rsid w:val="009D1599"/>
    <w:rsid w:val="009D23F7"/>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117B"/>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3B61"/>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43DB"/>
    <w:rsid w:val="00A944D9"/>
    <w:rsid w:val="00A95F78"/>
    <w:rsid w:val="00A9728A"/>
    <w:rsid w:val="00A97E20"/>
    <w:rsid w:val="00AA0000"/>
    <w:rsid w:val="00AA0204"/>
    <w:rsid w:val="00AA1F4B"/>
    <w:rsid w:val="00AA20D5"/>
    <w:rsid w:val="00AA3348"/>
    <w:rsid w:val="00AA34A9"/>
    <w:rsid w:val="00AA386D"/>
    <w:rsid w:val="00AA4227"/>
    <w:rsid w:val="00AA479C"/>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1DC6"/>
    <w:rsid w:val="00AC2141"/>
    <w:rsid w:val="00AC2A77"/>
    <w:rsid w:val="00AC32D5"/>
    <w:rsid w:val="00AC397B"/>
    <w:rsid w:val="00AC3C68"/>
    <w:rsid w:val="00AC402F"/>
    <w:rsid w:val="00AC43E9"/>
    <w:rsid w:val="00AC4A23"/>
    <w:rsid w:val="00AC5C0D"/>
    <w:rsid w:val="00AC5D18"/>
    <w:rsid w:val="00AC6427"/>
    <w:rsid w:val="00AC70DD"/>
    <w:rsid w:val="00AC7C63"/>
    <w:rsid w:val="00AD000B"/>
    <w:rsid w:val="00AD06E4"/>
    <w:rsid w:val="00AD0AB0"/>
    <w:rsid w:val="00AD13E2"/>
    <w:rsid w:val="00AD1F96"/>
    <w:rsid w:val="00AD231D"/>
    <w:rsid w:val="00AD2C84"/>
    <w:rsid w:val="00AD442F"/>
    <w:rsid w:val="00AD4D4B"/>
    <w:rsid w:val="00AD4E3F"/>
    <w:rsid w:val="00AD5164"/>
    <w:rsid w:val="00AD5C16"/>
    <w:rsid w:val="00AD5CA9"/>
    <w:rsid w:val="00AD61CB"/>
    <w:rsid w:val="00AD6B62"/>
    <w:rsid w:val="00AD7CBF"/>
    <w:rsid w:val="00AD7F5D"/>
    <w:rsid w:val="00AE047D"/>
    <w:rsid w:val="00AE0E47"/>
    <w:rsid w:val="00AE1E2D"/>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2D1E"/>
    <w:rsid w:val="00B03626"/>
    <w:rsid w:val="00B03817"/>
    <w:rsid w:val="00B03B7F"/>
    <w:rsid w:val="00B0552B"/>
    <w:rsid w:val="00B05637"/>
    <w:rsid w:val="00B05768"/>
    <w:rsid w:val="00B057AB"/>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17FC0"/>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47EE5"/>
    <w:rsid w:val="00B5048F"/>
    <w:rsid w:val="00B50B22"/>
    <w:rsid w:val="00B51E90"/>
    <w:rsid w:val="00B51FE3"/>
    <w:rsid w:val="00B52625"/>
    <w:rsid w:val="00B52797"/>
    <w:rsid w:val="00B527ED"/>
    <w:rsid w:val="00B534EC"/>
    <w:rsid w:val="00B536D4"/>
    <w:rsid w:val="00B53D41"/>
    <w:rsid w:val="00B55092"/>
    <w:rsid w:val="00B551AD"/>
    <w:rsid w:val="00B56BD9"/>
    <w:rsid w:val="00B6002D"/>
    <w:rsid w:val="00B60093"/>
    <w:rsid w:val="00B60F9B"/>
    <w:rsid w:val="00B61478"/>
    <w:rsid w:val="00B6192C"/>
    <w:rsid w:val="00B620C2"/>
    <w:rsid w:val="00B62C0C"/>
    <w:rsid w:val="00B62C21"/>
    <w:rsid w:val="00B630A1"/>
    <w:rsid w:val="00B631A9"/>
    <w:rsid w:val="00B632E1"/>
    <w:rsid w:val="00B6685A"/>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26C"/>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5F6E"/>
    <w:rsid w:val="00B96862"/>
    <w:rsid w:val="00B96C8A"/>
    <w:rsid w:val="00B9738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08C"/>
    <w:rsid w:val="00BD58E3"/>
    <w:rsid w:val="00BD60A3"/>
    <w:rsid w:val="00BD73D9"/>
    <w:rsid w:val="00BD7606"/>
    <w:rsid w:val="00BD7858"/>
    <w:rsid w:val="00BE06A3"/>
    <w:rsid w:val="00BE305A"/>
    <w:rsid w:val="00BE34E4"/>
    <w:rsid w:val="00BE3653"/>
    <w:rsid w:val="00BE3875"/>
    <w:rsid w:val="00BE3BE9"/>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F2A"/>
    <w:rsid w:val="00C06A8E"/>
    <w:rsid w:val="00C06BC3"/>
    <w:rsid w:val="00C07B71"/>
    <w:rsid w:val="00C110B8"/>
    <w:rsid w:val="00C11725"/>
    <w:rsid w:val="00C1185D"/>
    <w:rsid w:val="00C11C31"/>
    <w:rsid w:val="00C12AD7"/>
    <w:rsid w:val="00C12E32"/>
    <w:rsid w:val="00C13690"/>
    <w:rsid w:val="00C147D3"/>
    <w:rsid w:val="00C17DEB"/>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6910"/>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66856"/>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0F59"/>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6D5"/>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2FBA"/>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2C36"/>
    <w:rsid w:val="00D13A66"/>
    <w:rsid w:val="00D13A94"/>
    <w:rsid w:val="00D13D4F"/>
    <w:rsid w:val="00D14E73"/>
    <w:rsid w:val="00D15E86"/>
    <w:rsid w:val="00D161FF"/>
    <w:rsid w:val="00D16820"/>
    <w:rsid w:val="00D16C82"/>
    <w:rsid w:val="00D20995"/>
    <w:rsid w:val="00D21395"/>
    <w:rsid w:val="00D2281A"/>
    <w:rsid w:val="00D22D1A"/>
    <w:rsid w:val="00D22F1B"/>
    <w:rsid w:val="00D23889"/>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77EB8"/>
    <w:rsid w:val="00D80370"/>
    <w:rsid w:val="00D809F1"/>
    <w:rsid w:val="00D81B3D"/>
    <w:rsid w:val="00D8516E"/>
    <w:rsid w:val="00D863F7"/>
    <w:rsid w:val="00D8653B"/>
    <w:rsid w:val="00D8705A"/>
    <w:rsid w:val="00D87CFF"/>
    <w:rsid w:val="00D87E24"/>
    <w:rsid w:val="00D90F4B"/>
    <w:rsid w:val="00D91CBE"/>
    <w:rsid w:val="00D925D0"/>
    <w:rsid w:val="00D9340B"/>
    <w:rsid w:val="00D94456"/>
    <w:rsid w:val="00D94E1E"/>
    <w:rsid w:val="00D95084"/>
    <w:rsid w:val="00D95AEC"/>
    <w:rsid w:val="00D9623D"/>
    <w:rsid w:val="00D97FCA"/>
    <w:rsid w:val="00DA01A7"/>
    <w:rsid w:val="00DA01AB"/>
    <w:rsid w:val="00DA07A8"/>
    <w:rsid w:val="00DA1144"/>
    <w:rsid w:val="00DA11D2"/>
    <w:rsid w:val="00DA1FE5"/>
    <w:rsid w:val="00DA2111"/>
    <w:rsid w:val="00DA2444"/>
    <w:rsid w:val="00DA348E"/>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399"/>
    <w:rsid w:val="00E5399B"/>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3FD"/>
    <w:rsid w:val="00E74D9A"/>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4233"/>
    <w:rsid w:val="00EA5C59"/>
    <w:rsid w:val="00EA62CF"/>
    <w:rsid w:val="00EA6944"/>
    <w:rsid w:val="00EA7251"/>
    <w:rsid w:val="00EA767D"/>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2681"/>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440"/>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7F0"/>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37851"/>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AB9"/>
    <w:rsid w:val="00F65E74"/>
    <w:rsid w:val="00F66C5D"/>
    <w:rsid w:val="00F705EF"/>
    <w:rsid w:val="00F70A90"/>
    <w:rsid w:val="00F70D83"/>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57D1"/>
    <w:rsid w:val="00F86594"/>
    <w:rsid w:val="00F900BC"/>
    <w:rsid w:val="00F90EED"/>
    <w:rsid w:val="00F9233F"/>
    <w:rsid w:val="00F928B2"/>
    <w:rsid w:val="00F92F03"/>
    <w:rsid w:val="00F93A60"/>
    <w:rsid w:val="00F93BE8"/>
    <w:rsid w:val="00F965E3"/>
    <w:rsid w:val="00F9663F"/>
    <w:rsid w:val="00F97194"/>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1D6B"/>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6BE8"/>
    <w:rsid w:val="00FE7476"/>
    <w:rsid w:val="00FE77E9"/>
    <w:rsid w:val="00FE7D31"/>
    <w:rsid w:val="00FF033A"/>
    <w:rsid w:val="00FF078B"/>
    <w:rsid w:val="00FF087A"/>
    <w:rsid w:val="00FF16E7"/>
    <w:rsid w:val="00FF1828"/>
    <w:rsid w:val="00FF25F6"/>
    <w:rsid w:val="00FF28F6"/>
    <w:rsid w:val="00FF2C80"/>
    <w:rsid w:val="00FF2EAE"/>
    <w:rsid w:val="00FF391F"/>
    <w:rsid w:val="00FF6318"/>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margin" fillcolor="#002395" stroke="f">
      <v:fill color="#002395"/>
      <v:stroke on="f"/>
    </o:shapedefaults>
    <o:shapelayout v:ext="edit">
      <o:idmap v:ext="edit" data="1"/>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7194"/>
    <w:pPr>
      <w:spacing w:after="240"/>
      <w:jc w:val="both"/>
    </w:pPr>
    <w:rPr>
      <w:sz w:val="24"/>
      <w:lang w:val="en-GB" w:eastAsia="en-US"/>
    </w:rPr>
  </w:style>
  <w:style w:type="paragraph" w:styleId="Heading1">
    <w:name w:val="heading 1"/>
    <w:aliases w:val="1 Heading 1,2 Headline 1,NEA1"/>
    <w:basedOn w:val="Normal"/>
    <w:next w:val="Text1"/>
    <w:link w:val="Heading1Char"/>
    <w:uiPriority w:val="99"/>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07196"/>
    <w:pPr>
      <w:keepNext/>
      <w:keepLines/>
      <w:spacing w:before="36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8B4B0F"/>
    <w:pPr>
      <w:ind w:left="142" w:hanging="142"/>
      <w:jc w:val="left"/>
    </w:pPr>
    <w:rPr>
      <w:rFonts w:ascii="Arial" w:hAnsi="Arial"/>
      <w:sz w:val="16"/>
      <w:szCs w:val="16"/>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uiPriority w:val="99"/>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8B4B0F"/>
    <w:rPr>
      <w:rFonts w:ascii="Arial" w:hAnsi="Arial"/>
      <w:sz w:val="16"/>
      <w:szCs w:val="16"/>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07196"/>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uiPriority w:val="99"/>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uiPriority w:val="99"/>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4C5DFE"/>
    <w:pPr>
      <w:numPr>
        <w:numId w:val="39"/>
      </w:numPr>
      <w:spacing w:line="240" w:lineRule="auto"/>
    </w:pPr>
    <w:rPr>
      <w:i w:val="0"/>
    </w:rPr>
  </w:style>
  <w:style w:type="character" w:customStyle="1" w:styleId="6ListnumberedZchn">
    <w:name w:val="6 List numbered Zchn"/>
    <w:basedOn w:val="5ListbulletedZchn"/>
    <w:link w:val="6Listnumbered"/>
    <w:rsid w:val="004C5DFE"/>
    <w:rPr>
      <w:rFonts w:ascii="Arial" w:hAnsi="Arial"/>
      <w:i w:val="0"/>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rsid w:val="00EA020A"/>
    <w:pPr>
      <w:numPr>
        <w:numId w:val="44"/>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Headline1">
    <w:name w:val="Headline 1"/>
    <w:basedOn w:val="Heading1"/>
    <w:link w:val="Headline1Zchn"/>
    <w:qFormat/>
    <w:rsid w:val="00B95F6E"/>
    <w:pPr>
      <w:keepLines/>
      <w:tabs>
        <w:tab w:val="clear" w:pos="567"/>
      </w:tabs>
      <w:spacing w:before="600" w:after="240"/>
      <w:ind w:left="720" w:right="0" w:hanging="360"/>
    </w:pPr>
    <w:rPr>
      <w:rFonts w:ascii="Open Sans" w:eastAsia="Times" w:hAnsi="Open Sans" w:cs="Open Sans"/>
      <w:b/>
      <w:bCs/>
      <w:color w:val="469FDD"/>
      <w:kern w:val="32"/>
      <w:sz w:val="22"/>
      <w:szCs w:val="56"/>
      <w:lang w:val="fr-FR" w:eastAsia="fr-FR"/>
    </w:rPr>
  </w:style>
  <w:style w:type="character" w:customStyle="1" w:styleId="Headline1Zchn">
    <w:name w:val="Headline 1 Zchn"/>
    <w:link w:val="Headline1"/>
    <w:rsid w:val="00B95F6E"/>
    <w:rPr>
      <w:rFonts w:ascii="Open Sans" w:eastAsia="Times" w:hAnsi="Open Sans" w:cs="Open Sans"/>
      <w:b/>
      <w:bCs/>
      <w:color w:val="469FDD"/>
      <w:kern w:val="32"/>
      <w:sz w:val="22"/>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12266701">
      <w:bodyDiv w:val="1"/>
      <w:marLeft w:val="0"/>
      <w:marRight w:val="0"/>
      <w:marTop w:val="0"/>
      <w:marBottom w:val="0"/>
      <w:divBdr>
        <w:top w:val="none" w:sz="0" w:space="0" w:color="auto"/>
        <w:left w:val="none" w:sz="0" w:space="0" w:color="auto"/>
        <w:bottom w:val="none" w:sz="0" w:space="0" w:color="auto"/>
        <w:right w:val="none" w:sz="0" w:space="0" w:color="auto"/>
      </w:divBdr>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requests2b.html" TargetMode="External"/><Relationship Id="rId2" Type="http://schemas.openxmlformats.org/officeDocument/2006/relationships/hyperlink" Target="https://rohs.biois.eu/requests2b.html"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3.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4.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2.xml><?xml version="1.0" encoding="utf-8"?>
<ds:datastoreItem xmlns:ds="http://schemas.openxmlformats.org/officeDocument/2006/customXml" ds:itemID="{9C9B7F8D-BD53-462E-88C7-1C4F0C86765C}">
  <ds:schemaRefs/>
</ds:datastoreItem>
</file>

<file path=customXml/itemProps3.xml><?xml version="1.0" encoding="utf-8"?>
<ds:datastoreItem xmlns:ds="http://schemas.openxmlformats.org/officeDocument/2006/customXml" ds:itemID="{3BCB2D34-79B5-4659-AE46-A5D844CC0437}">
  <ds:schemaRefs/>
</ds:datastoreItem>
</file>

<file path=customXml/itemProps4.xml><?xml version="1.0" encoding="utf-8"?>
<ds:datastoreItem xmlns:ds="http://schemas.openxmlformats.org/officeDocument/2006/customXml" ds:itemID="{8C1BB6F3-C768-4A34-ADEF-3254FF58F96D}">
  <ds:schemaRefs/>
</ds:datastoreItem>
</file>

<file path=customXml/itemProps5.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F4D58A3-204E-420C-ACFF-0E5D3FAD98B3}">
  <ds:schemaRefs>
    <ds:schemaRef ds:uri="http://schemas.openxmlformats.org/officeDocument/2006/bibliography"/>
  </ds:schemaRefs>
</ds:datastoreItem>
</file>

<file path=customXml/itemProps7.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0</TotalTime>
  <Pages>4</Pages>
  <Words>1149</Words>
  <Characters>6323</Characters>
  <Application>Microsoft Office Word</Application>
  <DocSecurity>0</DocSecurity>
  <PresentationFormat>Microsoft Word 11.0</PresentationFormat>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7458</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9</cp:revision>
  <cp:lastPrinted>2023-09-01T14:21:00Z</cp:lastPrinted>
  <dcterms:created xsi:type="dcterms:W3CDTF">2023-11-06T16:07:00Z</dcterms:created>
  <dcterms:modified xsi:type="dcterms:W3CDTF">2023-11-10T15:29:00Z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1">
    <vt:lpwstr>Überschrift 1;1 Heading 1;2 Headline 1</vt:lpwstr>
  </property>
  <property fmtid="{D5CDD505-2E9C-101B-9397-08002B2CF9AE}" pid="4" name="CitaviDocumentProperty_12">
    <vt:lpwstr>Standard</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6">
    <vt:lpwstr>Untertitel</vt:lpwstr>
  </property>
  <property fmtid="{D5CDD505-2E9C-101B-9397-08002B2CF9AE}" pid="8" name="CitaviDocumentProperty_17">
    <vt:lpwstr>Standard</vt:lpwstr>
  </property>
  <property fmtid="{D5CDD505-2E9C-101B-9397-08002B2CF9AE}" pid="9" name="CitaviDocumentProperty_26">
    <vt:lpwstr>References</vt:lpwstr>
  </property>
  <property fmtid="{D5CDD505-2E9C-101B-9397-08002B2CF9AE}" pid="10" name="CitaviDocumentProperty_27">
    <vt:lpwstr>True</vt:lpwstr>
  </property>
  <property fmtid="{D5CDD505-2E9C-101B-9397-08002B2CF9AE}" pid="11" name="CitaviDocumentProperty_6">
    <vt:lpwstr>True</vt:lpwstr>
  </property>
  <property fmtid="{D5CDD505-2E9C-101B-9397-08002B2CF9AE}" pid="12" name="CitaviDocumentProperty_9">
    <vt:lpwstr>False</vt:lpwstr>
  </property>
  <property fmtid="{D5CDD505-2E9C-101B-9397-08002B2CF9AE}" pid="13" name="ContentTypeId">
    <vt:lpwstr>0x01010037D05B925D233C48BC6CC3C793A4C1B6</vt:lpwstr>
  </property>
  <property fmtid="{D5CDD505-2E9C-101B-9397-08002B2CF9AE}" pid="14" name="Created using">
    <vt:lpwstr>EL 4.1XL XL [20040326]</vt:lpwstr>
  </property>
  <property fmtid="{D5CDD505-2E9C-101B-9397-08002B2CF9AE}" pid="15" name="DocID_EU">
    <vt:lpwstr> </vt:lpwstr>
  </property>
  <property fmtid="{D5CDD505-2E9C-101B-9397-08002B2CF9AE}" pid="16" name="ELDocType">
    <vt:lpwstr>rep.dot</vt:lpwstr>
  </property>
  <property fmtid="{D5CDD505-2E9C-101B-9397-08002B2CF9AE}" pid="17" name="EL_Author">
    <vt:lpwstr>Yolande Petit</vt:lpwstr>
  </property>
  <property fmtid="{D5CDD505-2E9C-101B-9397-08002B2CF9AE}" pid="18" name="EL_Language">
    <vt:lpwstr>FR</vt:lpwstr>
  </property>
  <property fmtid="{D5CDD505-2E9C-101B-9397-08002B2CF9AE}" pid="19" name="EurolookVersion">
    <vt:lpwstr>4.1</vt:lpwstr>
  </property>
  <property fmtid="{D5CDD505-2E9C-101B-9397-08002B2CF9AE}" pid="20" name="Formatting">
    <vt:lpwstr>4.1</vt:lpwstr>
  </property>
  <property fmtid="{D5CDD505-2E9C-101B-9397-08002B2CF9AE}" pid="21" name="Language">
    <vt:lpwstr>FR</vt:lpwstr>
  </property>
  <property fmtid="{D5CDD505-2E9C-101B-9397-08002B2CF9AE}" pid="22" name="Last edited using">
    <vt:lpwstr>EL 4.6 Build 34000</vt:lpwstr>
  </property>
  <property fmtid="{D5CDD505-2E9C-101B-9397-08002B2CF9AE}" pid="23" name="NXPowerLiteLastOptimized">
    <vt:lpwstr>2735890</vt:lpwstr>
  </property>
  <property fmtid="{D5CDD505-2E9C-101B-9397-08002B2CF9AE}" pid="24" name="NXPowerLiteSettings">
    <vt:lpwstr>C700052003A000</vt:lpwstr>
  </property>
  <property fmtid="{D5CDD505-2E9C-101B-9397-08002B2CF9AE}" pid="25" name="NXPowerLiteVersion">
    <vt:lpwstr>D9.1.2</vt:lpwstr>
  </property>
  <property fmtid="{D5CDD505-2E9C-101B-9397-08002B2CF9AE}" pid="26" name="TemplateVersion">
    <vt:lpwstr>4.1.5.8</vt:lpwstr>
  </property>
  <property fmtid="{D5CDD505-2E9C-101B-9397-08002B2CF9AE}" pid="27" name="Type">
    <vt:lpwstr>Eurolook Report</vt:lpwstr>
  </property>
  <property fmtid="{D5CDD505-2E9C-101B-9397-08002B2CF9AE}" pid="28" name="MSIP_Label_f4cdc456-5864-460f-beda-883d23b78bbb_Enabled">
    <vt:lpwstr>true</vt:lpwstr>
  </property>
  <property fmtid="{D5CDD505-2E9C-101B-9397-08002B2CF9AE}" pid="29" name="MSIP_Label_f4cdc456-5864-460f-beda-883d23b78bbb_SetDate">
    <vt:lpwstr>2022-12-12T09:10:13Z</vt:lpwstr>
  </property>
  <property fmtid="{D5CDD505-2E9C-101B-9397-08002B2CF9AE}" pid="30" name="MSIP_Label_f4cdc456-5864-460f-beda-883d23b78bbb_Method">
    <vt:lpwstr>Privileged</vt:lpwstr>
  </property>
  <property fmtid="{D5CDD505-2E9C-101B-9397-08002B2CF9AE}" pid="31" name="MSIP_Label_f4cdc456-5864-460f-beda-883d23b78bbb_Name">
    <vt:lpwstr>Publicly Available</vt:lpwstr>
  </property>
  <property fmtid="{D5CDD505-2E9C-101B-9397-08002B2CF9AE}" pid="32" name="MSIP_Label_f4cdc456-5864-460f-beda-883d23b78bbb_SiteId">
    <vt:lpwstr>b24c8b06-522c-46fe-9080-70926f8dddb1</vt:lpwstr>
  </property>
  <property fmtid="{D5CDD505-2E9C-101B-9397-08002B2CF9AE}" pid="33" name="MSIP_Label_f4cdc456-5864-460f-beda-883d23b78bbb_ActionId">
    <vt:lpwstr>a561ba6f-a714-4d66-bef1-a06577711c5e</vt:lpwstr>
  </property>
  <property fmtid="{D5CDD505-2E9C-101B-9397-08002B2CF9AE}" pid="34" name="MSIP_Label_f4cdc456-5864-460f-beda-883d23b78bbb_ContentBits">
    <vt:lpwstr>0</vt:lpwstr>
  </property>
  <property fmtid="{D5CDD505-2E9C-101B-9397-08002B2CF9AE}" pid="35" name="GrammarlyDocumentId">
    <vt:lpwstr>7b3dd7cc7103dfd4c547a8ea4d1db644af3e978e04f2ddbe742783769a5a2b4b</vt:lpwstr>
  </property>
  <property fmtid="{D5CDD505-2E9C-101B-9397-08002B2CF9AE}" pid="36" name="CitaviDocumentProperty_7">
    <vt:lpwstr>Ex_III-15_RoHS29_OD</vt:lpwstr>
  </property>
  <property fmtid="{D5CDD505-2E9C-101B-9397-08002B2CF9AE}" pid="37" name="CitaviDocumentProperty_8">
    <vt:lpwstr>C:\Users\OtmarDEUBZER\Documents\SynologyDrive\RoHS 29_P27\3 Exemptions\III-15\Ex_III-15_RoHS29_OD.ctv6</vt:lpwstr>
  </property>
  <property fmtid="{D5CDD505-2E9C-101B-9397-08002B2CF9AE}" pid="38" name="CitaviDocumentProperty_1">
    <vt:lpwstr>6.14.0.0</vt:lpwstr>
  </property>
</Properties>
</file>